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0"/>
        </w:numPr>
        <w:jc w:val="left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РОСТОВСКАЯ ОБЛАСТЬ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МОРОЗОВСКИЙ РАЙОН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</w:p>
    <w:p>
      <w:pPr>
        <w:pStyle w:val="21"/>
        <w:jc w:val="center"/>
        <w:rPr>
          <w:szCs w:val="28"/>
        </w:rPr>
      </w:pPr>
      <w:r>
        <w:rPr>
          <w:color w:val="000000"/>
          <w:szCs w:val="28"/>
        </w:rPr>
        <w:t>«ГРУЗИНОВСКОЕ СЕЛЬСКОЕ ПОСЕЛЕНИЕ»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ГРУЗИНОВСКОГО СЕЛЬСКОГО ПОСЕЛЕНИЯ</w:t>
      </w:r>
    </w:p>
    <w:p>
      <w:pPr>
        <w:pStyle w:val="Normal"/>
        <w:tabs>
          <w:tab w:val="left" w:pos="6737" w:leader="none"/>
        </w:tabs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18"/>
        <w:gridCol w:w="2410"/>
        <w:gridCol w:w="374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28" w:before="40" w:after="20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28" w:before="4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28" w:before="40" w:after="200"/>
              <w:jc w:val="righ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х.Грузинов</w:t>
            </w:r>
          </w:p>
        </w:tc>
      </w:tr>
    </w:tbl>
    <w:p>
      <w:pPr>
        <w:pStyle w:val="Normal"/>
        <w:spacing w:lineRule="auto" w:line="240" w:before="0" w:after="200"/>
        <w:ind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200"/>
        <w:ind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Об установлении границ территориального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 «хутор Грузинов»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 Грузиновское сельское поселение»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«Грузиновкое сельское поселение», </w:t>
      </w:r>
      <w:hyperlink r:id="rId2">
        <w:r>
          <w:rPr>
            <w:rStyle w:val="Style14"/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Грузиновкое сельское поселение, утвержденным постановлением № 61/1 от07.12.2017г, на основании заявления инициативной группы территории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РЕШИЛО: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«хутор Грузинов»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>
      <w:pPr>
        <w:pStyle w:val="Normal"/>
        <w:tabs>
          <w:tab w:val="left" w:pos="240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>3</w:t>
      </w:r>
      <w:r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Председателя Собрания депутатов- Главу Грузиновского сельского поселения.</w:t>
      </w:r>
    </w:p>
    <w:p>
      <w:pPr>
        <w:pStyle w:val="Normal"/>
        <w:spacing w:lineRule="auto" w:line="240" w:before="0" w:after="200"/>
        <w:ind w:left="0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104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5211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Грузиновского сельского поселения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А.И. Селегенин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решению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Собрания депутатов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Грузиновского 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28.12.2017  № 62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cs="Times New Roman" w:ascii="Times New Roman" w:hAnsi="Times New Roman"/>
          <w:sz w:val="24"/>
          <w:szCs w:val="24"/>
        </w:rPr>
        <w:t>АДРЕСНОЕ ОПИСАНИЕ ГРАНИЦ ТЕРРИТОРИИ, НА КОТОРОЙ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ПРЕДПОЛАГАЕТСЯ ОСУЩЕСТВЛЕНИЕ ТЕРРИТОРИАЛЬНОГО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ОБЩЕСТВЕННОГО САМОУПРАВЛЕНИЯ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6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800"/>
        <w:gridCol w:w="5405"/>
      </w:tblGrid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дома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ул.Луговая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12,14,16,18,20,22,24,26,28,30,32,34,36,38,40,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Абрикосовая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2,4,6,8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20,22,24,26,28,30,32,34,36,38,40,,42,44,46,48,50,52,54,56,58,60,62,64,68,90,92,94,98,100,102,104,106,108,110,112,114,116,118,120,122,124,136,140,181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1,3,5,7,9,11,13,15,24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1,3,5,7,9,11,13,15,17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ул.Березовая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18,26,28,30,32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Подгорный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2,4,6,7,8,10,13,15,17,19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Вишневая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45,47,49,51,53,55,57,59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28,30</w:t>
            </w:r>
          </w:p>
        </w:tc>
      </w:tr>
      <w:tr>
        <w:trPr/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1,1а,2,3,4,5,6,7,8,10,11,12,13а,14,15а,16,17,18,19,19а,20,21,22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/>
      </w:pPr>
      <w:r>
        <w:rPr/>
      </w:r>
    </w:p>
    <w:sectPr>
      <w:type w:val="nextPage"/>
      <w:pgSz w:w="11906" w:h="16838"/>
      <w:pgMar w:left="1133" w:right="566" w:header="0" w:top="1135" w:footer="0" w:bottom="1135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a69fe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locked/>
    <w:rsid w:val="00215810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locked/>
    <w:rsid w:val="00215810"/>
    <w:rPr>
      <w:rFonts w:cs="Times New Roman"/>
    </w:rPr>
  </w:style>
  <w:style w:type="character" w:styleId="Style13" w:customStyle="1">
    <w:name w:val="Название Знак"/>
    <w:basedOn w:val="DefaultParagraphFont"/>
    <w:link w:val="a8"/>
    <w:qFormat/>
    <w:rsid w:val="00425fdc"/>
    <w:rPr>
      <w:rFonts w:ascii="Times New Roman" w:hAnsi="Times New Roman" w:eastAsia="Times New Roman"/>
      <w:b/>
      <w:bCs/>
      <w:sz w:val="40"/>
      <w:szCs w:val="40"/>
    </w:rPr>
  </w:style>
  <w:style w:type="character" w:styleId="ListLabel1">
    <w:name w:val="ListLabel 1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da69fe"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26"/>
      <w:szCs w:val="26"/>
      <w:lang w:val="ru-RU" w:eastAsia="ru-RU" w:bidi="ar-SA"/>
    </w:rPr>
  </w:style>
  <w:style w:type="paragraph" w:styleId="Style20">
    <w:name w:val="Верхний колонтитул"/>
    <w:basedOn w:val="Normal"/>
    <w:link w:val="a4"/>
    <w:uiPriority w:val="99"/>
    <w:unhideWhenUsed/>
    <w:rsid w:val="00215810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link w:val="a6"/>
    <w:uiPriority w:val="99"/>
    <w:unhideWhenUsed/>
    <w:rsid w:val="00215810"/>
    <w:pPr>
      <w:tabs>
        <w:tab w:val="center" w:pos="4677" w:leader="none"/>
        <w:tab w:val="right" w:pos="9355" w:leader="none"/>
      </w:tabs>
    </w:pPr>
    <w:rPr/>
  </w:style>
  <w:style w:type="paragraph" w:styleId="Style22">
    <w:name w:val="Заглавие"/>
    <w:basedOn w:val="Normal"/>
    <w:link w:val="a9"/>
    <w:qFormat/>
    <w:rsid w:val="00425fdc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40"/>
      <w:szCs w:val="40"/>
    </w:rPr>
  </w:style>
  <w:style w:type="paragraph" w:styleId="21" w:customStyle="1">
    <w:name w:val="Основной текст 21"/>
    <w:basedOn w:val="Normal"/>
    <w:qFormat/>
    <w:rsid w:val="00425fdc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/>
      <w:sz w:val="28"/>
      <w:szCs w:val="20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f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7775A9C988778113217CCE9F8BDDFFEB4389BE97F1ACAA045123AD37BC8321540C60062EB7595FD0955EAnCHE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LibreOffice/5.0.2.2$Windows_X86_64 LibreOffice_project/37b43f919e4de5eeaca9b9755ed688758a8251fe</Application>
  <Paragraphs>51</Paragraphs>
  <Company>КонсультантПлюс Версия 4015.00.09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2018-01-18T12:44:00Z</dcterms:created>
  <dc:creator>МСУ, к.513</dc:creator>
  <dc:language>ru-RU</dc:language>
  <dcterms:modified xsi:type="dcterms:W3CDTF">2019-06-11T13:39:40Z</dcterms:modified>
  <cp:revision>3</cp:revision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