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5" w:rsidRDefault="005A3B35" w:rsidP="005A3B35">
      <w:pPr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A3B35" w:rsidRDefault="005A3B35" w:rsidP="005A3B35">
      <w:pPr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A3B35" w:rsidRPr="005A3B35" w:rsidRDefault="005A3B35" w:rsidP="005A3B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переходе на исчисление налога на имущество физических лиц от  кадастровой стоимости объектов недвижимого имущества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Устанавливая налог, представительные органы муниципальных образований 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Налогоплательщиками налога на имущество 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4" w:history="1">
        <w:r w:rsidRPr="005A3B35">
          <w:rPr>
            <w:rFonts w:ascii="Times New Roman" w:eastAsia="Times New Roman" w:hAnsi="Times New Roman" w:cs="Times New Roman"/>
            <w:color w:val="041FE9"/>
            <w:sz w:val="24"/>
            <w:szCs w:val="24"/>
            <w:lang w:eastAsia="ru-RU"/>
          </w:rPr>
          <w:t>статьей 401</w:t>
        </w:r>
      </w:hyperlink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Налогового Кодекса РФ.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Объектом налогообложения признается расположенное в пределах муниципального образования  следующее имущество: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жилой дом;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жилое помещение (квартира, комната);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гараж, </w:t>
      </w:r>
      <w:proofErr w:type="spell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машино-место</w:t>
      </w:r>
      <w:proofErr w:type="spell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единый недвижимый комплекс;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объект незавершенного строительства;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иные здание, строение, сооружение, помещение.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настоящей главы дома и </w:t>
      </w:r>
      <w:hyperlink r:id="rId5" w:history="1">
        <w:r w:rsidRPr="005A3B35">
          <w:rPr>
            <w:rFonts w:ascii="Times New Roman" w:eastAsia="Times New Roman" w:hAnsi="Times New Roman" w:cs="Times New Roman"/>
            <w:color w:val="041FE9"/>
            <w:sz w:val="24"/>
            <w:szCs w:val="24"/>
            <w:lang w:eastAsia="ru-RU"/>
          </w:rPr>
          <w:t>жилые строения</w:t>
        </w:r>
      </w:hyperlink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Налоговая база определяется в отношении каждого объекта налогообложения как его инвентаризационная стоимость, исчисленная с учетом </w:t>
      </w:r>
      <w:hyperlink r:id="rId6" w:history="1">
        <w:r w:rsidRPr="005A3B35">
          <w:rPr>
            <w:rFonts w:ascii="Times New Roman" w:eastAsia="Times New Roman" w:hAnsi="Times New Roman" w:cs="Times New Roman"/>
            <w:color w:val="041FE9"/>
            <w:sz w:val="24"/>
            <w:szCs w:val="24"/>
            <w:lang w:eastAsia="ru-RU"/>
          </w:rPr>
          <w:t>коэффициента-дефлятора</w:t>
        </w:r>
      </w:hyperlink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7" w:history="1">
        <w:r w:rsidRPr="005A3B35">
          <w:rPr>
            <w:rFonts w:ascii="Times New Roman" w:eastAsia="Times New Roman" w:hAnsi="Times New Roman" w:cs="Times New Roman"/>
            <w:color w:val="041FE9"/>
            <w:sz w:val="24"/>
            <w:szCs w:val="24"/>
            <w:lang w:eastAsia="ru-RU"/>
          </w:rPr>
          <w:t>главы 32</w:t>
        </w:r>
      </w:hyperlink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«Налог на имущество физических лиц» НК РФ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1560"/>
        <w:gridCol w:w="3930"/>
      </w:tblGrid>
      <w:tr w:rsidR="005A3B35" w:rsidRPr="005A3B35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Период, на который установлен коэффициент-дефлятор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</w:t>
            </w:r>
          </w:p>
        </w:tc>
      </w:tr>
      <w:tr w:rsidR="005A3B35" w:rsidRPr="005A3B35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1,147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6835DC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5A3B35" w:rsidRPr="005A3B35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Приказ</w:t>
              </w:r>
            </w:hyperlink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Минэкономразвития России от 29.10.2015 № 685</w:t>
            </w:r>
          </w:p>
          <w:p w:rsidR="005A3B35" w:rsidRPr="005A3B35" w:rsidRDefault="006835DC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5A3B35" w:rsidRPr="005A3B35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ст. 404</w:t>
              </w:r>
            </w:hyperlink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НК РФ</w:t>
            </w:r>
          </w:p>
        </w:tc>
      </w:tr>
      <w:tr w:rsidR="005A3B35" w:rsidRPr="005A3B35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1,329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6835DC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5A3B35" w:rsidRPr="005A3B35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Приказ</w:t>
              </w:r>
            </w:hyperlink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Минэкономразвития России </w:t>
            </w:r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20.10.2015 № 772;</w:t>
            </w:r>
          </w:p>
          <w:p w:rsidR="005A3B35" w:rsidRPr="005A3B35" w:rsidRDefault="006835DC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5A3B35" w:rsidRPr="005A3B35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Информация</w:t>
              </w:r>
            </w:hyperlink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Минэкономразвития России ("Российская газета", № 266, 25.11.2015);</w:t>
            </w:r>
          </w:p>
          <w:p w:rsidR="005A3B35" w:rsidRPr="005A3B35" w:rsidRDefault="006835DC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5A3B35" w:rsidRPr="005A3B35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ст. 404</w:t>
              </w:r>
            </w:hyperlink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НК РФ</w:t>
            </w:r>
          </w:p>
        </w:tc>
      </w:tr>
      <w:tr w:rsidR="005A3B35" w:rsidRPr="005A3B35" w:rsidTr="005A3B35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6835DC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5A3B35" w:rsidRPr="005A3B35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Приказ</w:t>
              </w:r>
            </w:hyperlink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Минэкономразвития России от 03.11.2016 № 698;</w:t>
            </w:r>
          </w:p>
          <w:p w:rsidR="005A3B35" w:rsidRPr="005A3B35" w:rsidRDefault="006835DC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5A3B35" w:rsidRPr="005A3B35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ст. 404</w:t>
              </w:r>
            </w:hyperlink>
            <w:r w:rsidR="005A3B35"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НК РФ</w:t>
            </w:r>
          </w:p>
        </w:tc>
      </w:tr>
    </w:tbl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Налоговые ставки устанавливаются нормативными правовыми актами представительных органов муниципальных образований.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умноженной на </w:t>
      </w:r>
      <w:hyperlink r:id="rId15" w:history="1">
        <w:r w:rsidRPr="005A3B35">
          <w:rPr>
            <w:rFonts w:ascii="Times New Roman" w:eastAsia="Times New Roman" w:hAnsi="Times New Roman" w:cs="Times New Roman"/>
            <w:color w:val="041FE9"/>
            <w:sz w:val="24"/>
            <w:szCs w:val="24"/>
            <w:lang w:eastAsia="ru-RU"/>
          </w:rPr>
          <w:t>коэффициент-дефлятор</w:t>
        </w:r>
      </w:hyperlink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0"/>
        <w:gridCol w:w="3480"/>
      </w:tblGrid>
      <w:tr w:rsidR="005A3B35" w:rsidRPr="005A3B35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5A3B35" w:rsidRPr="005A3B35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0,1 процента включительно</w:t>
            </w:r>
          </w:p>
        </w:tc>
      </w:tr>
      <w:tr w:rsidR="005A3B35" w:rsidRPr="005A3B35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Свыше 0,1 до 0,3 процента включительно</w:t>
            </w:r>
          </w:p>
        </w:tc>
      </w:tr>
      <w:tr w:rsidR="005A3B35" w:rsidRPr="005A3B35" w:rsidTr="005A3B35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Свыше 0,3 до 2,0 процента включительно</w:t>
            </w:r>
          </w:p>
        </w:tc>
      </w:tr>
    </w:tbl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расчета налога на имущество физических лиц от инвентаризационной стоимости  за 2015 год: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Инвентаризационная стоимость жилого дома – 253728 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- дефлятор – 1,147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Ставка налога – 0,1%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 на имущество –  253728 х 1,147 х 0,1% = 291 рубль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Подробную информацию о действующих налоговых ставках  и льготах можно узнать на сайте www.nalog.ru, по бесплатному номеру 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Единого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контакт-центра ФНС России 8-800-222-22-22» или в налоговой инспекции.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2016 году проведена оценка кадастровой стоимости объектов недвижимости.  Результаты государственной кадастровой оценки объектов недвижимости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области». 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Ознакомиться с результатами кадастровой оценки объектов недвижимости можно на следующих информационных ресурсах: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портале правовой информации Ростовской области pravo.donland.ru;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Информацию также можно получить непосредственно у специалистов Администраций сельских поселений.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принятия 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определении налоговой базы исходя  из кадастровой стоимости,  расчет будет произведен примерно следующим образом.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3"/>
        <w:gridCol w:w="2502"/>
      </w:tblGrid>
      <w:tr w:rsidR="005A3B35" w:rsidRPr="005A3B35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Вычет</w:t>
            </w:r>
          </w:p>
        </w:tc>
      </w:tr>
      <w:tr w:rsidR="005A3B35" w:rsidRPr="005A3B35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Кадастровая стоимость 20 кв. м</w:t>
            </w:r>
          </w:p>
        </w:tc>
      </w:tr>
      <w:tr w:rsidR="005A3B35" w:rsidRPr="005A3B35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Кадастровая стоимость 10 кв. м</w:t>
            </w:r>
          </w:p>
        </w:tc>
      </w:tr>
      <w:tr w:rsidR="005A3B35" w:rsidRPr="005A3B35" w:rsidTr="005A3B3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35" w:rsidRPr="005A3B35" w:rsidRDefault="005A3B35" w:rsidP="005A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Кадастровая стоимость 50 кв. м</w:t>
            </w:r>
          </w:p>
        </w:tc>
      </w:tr>
    </w:tbl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переходный 4-летний период,  в целях снижения налоговой нагрузки на граждан, предусмотрен особый порядок расчета: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Н= (Н1-Н2)хК+Н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 - сумма налога, подлежащая уплате;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сумма налога, исчисленная из расчета кадастровой стоимости;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коэффициент, предусматривающий плавное увеличение налога в течение 4-х лет, который равен: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0,2 - применительно к первому налоговому периоду;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0,4 - применительно ко второму налоговому периоду;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0,6 - применительно к третьему налоговому периоду;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0,8 - применительно к четвертому налоговому периоду.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расчета налога на имущество физических лиц от кадастровой  стоимости (жилой дом  площадью 81,3 м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Сумма налога исчисленная исходя из инвентаризационной стоимости за последний налоговый период,  предшествующий периоду в котором принято 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исчислении исходя из кадастровой стоимости, условно -  291 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Кадастровая стоимость – 1 630 854 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Ставка налога – 0,1%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Налоговый вычет (определение стоимости 50 м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1 630 854 руб. / 81,3 м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 50 м2 = 1 002 985 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Налоговая база –  1 630 854 руб. - 1 002 985 руб. = 627869 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налога, исчисленная от кадастровой стоимости – 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627869,00   x  0, 1% = 628 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налога  за первый налоговый период – (628 руб.– 291 руб.) x 0,2 + 291 руб. =  358руб.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налога к уплате за второй налоговый период составит  426 руб. и т.д. до полной суммы налога  на пятый налоговый период  -  628 руб.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оценить адекватность определенной кадастровой стоимости?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если кадастровая стоимость определена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«ошибками», то есть не соответствует рыночной стоимости?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5A3B35" w:rsidRPr="005A3B35" w:rsidRDefault="005A3B35" w:rsidP="005A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объект недвижимости был образован и поставлен на кадастровый учет после 01.01.2016 (дата оценки);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оспорить кадастровую стоимость объектов недвижимости?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Кадастровую стоимость объектов недвижимости, утвержденную постановлением Правительства Ростовской области от 27.12.2016 № 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</w:t>
      </w:r>
      <w:proofErr w:type="spell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Ростовской области (далее </w:t>
      </w: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Комиссия) или Областной суд.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Основаниями для пересмотра результатов определения кадастровой стоимости являются: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</w:t>
      </w:r>
      <w:proofErr w:type="spell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правоудостоверяющие</w:t>
      </w:r>
      <w:proofErr w:type="spell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и справка о кадастровой стоимости.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осуществляет свою деятельность по адресу: г. Ростов-на-Дону, пр. </w:t>
      </w:r>
      <w:proofErr w:type="spell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Сиверса</w:t>
      </w:r>
      <w:proofErr w:type="spell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22, к. 318.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заявлений о пересмотре 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рабочие дни с 9.00 – 13.00 и 14.00 </w:t>
      </w: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17.30  по адресу: г. Ростов-на-Дону, пр. </w:t>
      </w:r>
      <w:proofErr w:type="spell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Сиверса</w:t>
      </w:r>
      <w:proofErr w:type="spell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22, к. 318.</w:t>
      </w:r>
    </w:p>
    <w:p w:rsidR="005A3B35" w:rsidRPr="005A3B35" w:rsidRDefault="005A3B35" w:rsidP="005A3B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Почтовой связью заявления о пересмотре </w:t>
      </w:r>
      <w:proofErr w:type="gramStart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5A3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направлять по адресу: 344002, г. Ростов-на-Дону, пер. Соборный, 2а. Контактный телефон Комиссии: 8(938)169-53-22.</w:t>
      </w:r>
    </w:p>
    <w:p w:rsidR="00AF1C5C" w:rsidRPr="005A3B35" w:rsidRDefault="00AF1C5C" w:rsidP="005A3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C5C" w:rsidRPr="005A3B35" w:rsidSect="005A3B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49"/>
    <w:rsid w:val="00044F7E"/>
    <w:rsid w:val="000A7822"/>
    <w:rsid w:val="001B76C4"/>
    <w:rsid w:val="002C5081"/>
    <w:rsid w:val="003166FF"/>
    <w:rsid w:val="005A3B35"/>
    <w:rsid w:val="00612EC4"/>
    <w:rsid w:val="006835DC"/>
    <w:rsid w:val="0071364B"/>
    <w:rsid w:val="00724FEB"/>
    <w:rsid w:val="00835B7B"/>
    <w:rsid w:val="008C01A6"/>
    <w:rsid w:val="008C1CA7"/>
    <w:rsid w:val="008D5921"/>
    <w:rsid w:val="008E1556"/>
    <w:rsid w:val="00902901"/>
    <w:rsid w:val="00955333"/>
    <w:rsid w:val="009D6FB3"/>
    <w:rsid w:val="00A85A38"/>
    <w:rsid w:val="00AF1C5C"/>
    <w:rsid w:val="00B34677"/>
    <w:rsid w:val="00BA2174"/>
    <w:rsid w:val="00BA7047"/>
    <w:rsid w:val="00C6651F"/>
    <w:rsid w:val="00D27049"/>
    <w:rsid w:val="00EB751E"/>
    <w:rsid w:val="00F9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B35"/>
  </w:style>
  <w:style w:type="character" w:styleId="a4">
    <w:name w:val="Hyperlink"/>
    <w:basedOn w:val="a0"/>
    <w:uiPriority w:val="99"/>
    <w:semiHidden/>
    <w:unhideWhenUsed/>
    <w:rsid w:val="005A3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B35"/>
  </w:style>
  <w:style w:type="character" w:styleId="a4">
    <w:name w:val="Hyperlink"/>
    <w:basedOn w:val="a0"/>
    <w:uiPriority w:val="99"/>
    <w:semiHidden/>
    <w:unhideWhenUsed/>
    <w:rsid w:val="005A3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F2C4BC141690196AD885922D69233F43FB48D4F6615BAF8h1u4L" TargetMode="External"/><Relationship Id="rId13" Type="http://schemas.openxmlformats.org/officeDocument/2006/relationships/hyperlink" Target="consultantplus://offline/ref=C81F8EFEAB483F414D0C833117B2738FFC2B4DC040690196AD885922D69233F43FB48D4F6615BAF8h1u4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F8EFEAB483F414D0C833117B2738FFC2B4AC3406B0196AD885922D69233F43FB48D4F6616BBhFuFL" TargetMode="External"/><Relationship Id="rId12" Type="http://schemas.openxmlformats.org/officeDocument/2006/relationships/hyperlink" Target="consultantplus://offline/ref=C81F8EFEAB483F414D0C833117B2738FFC2B42C04F650196AD885922D69233F43FB48D4F6616BFhFu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A355428EFDE622B2D04405F46C678253B2BD5369FD4AF17k1L" TargetMode="External"/><Relationship Id="rId11" Type="http://schemas.openxmlformats.org/officeDocument/2006/relationships/hyperlink" Target="consultantplus://offline/ref=C81F8EFEAB483F414D0C833117B2738FFF2343C24A690196AD885922D69233F43FB48D4F6615BAF8h1u0L" TargetMode="External"/><Relationship Id="rId5" Type="http://schemas.openxmlformats.org/officeDocument/2006/relationships/hyperlink" Target="consultantplus://offline/ref=9C31144BEFC3C9FD9765C94C708F6E67F513565C1C025A5E385644C08115E1C7316329161AC9C7B4w5fAL" TargetMode="External"/><Relationship Id="rId15" Type="http://schemas.openxmlformats.org/officeDocument/2006/relationships/hyperlink" Target="consultantplus://offline/ref=5561C99293E8D4CB2955196927477BF388D8387D5F10C92A5BCFAA0638A5551CCE853472D03714E0s7L" TargetMode="External"/><Relationship Id="rId10" Type="http://schemas.openxmlformats.org/officeDocument/2006/relationships/hyperlink" Target="consultantplus://offline/ref=C81F8EFEAB483F414D0C833117B2738FFF2343C04A680196AD885922D69233F43FB48D4F6615BAF8h1u4L" TargetMode="External"/><Relationship Id="rId4" Type="http://schemas.openxmlformats.org/officeDocument/2006/relationships/hyperlink" Target="consultantplus://offline/ref=AE6CD953D114051CBB05CF8A3E1E70212441BEEC00819FCD57480B5A97FD6CF7D3B4E484E5CD1BE8fDL" TargetMode="External"/><Relationship Id="rId9" Type="http://schemas.openxmlformats.org/officeDocument/2006/relationships/hyperlink" Target="consultantplus://offline/ref=C81F8EFEAB483F414D0C833117B2738FFF224BC24B6B0196AD885922D69233F43FB48D4F6616BFhFuAL" TargetMode="External"/><Relationship Id="rId14" Type="http://schemas.openxmlformats.org/officeDocument/2006/relationships/hyperlink" Target="consultantplus://offline/ref=C81F8EFEAB483F414D0C833117B2738FFC2B4AC3406B0196AD885922D69233F43FB48D4F6616BFhF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2174</Words>
  <Characters>12395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Грузиновское</cp:lastModifiedBy>
  <cp:revision>5</cp:revision>
  <dcterms:created xsi:type="dcterms:W3CDTF">2017-07-07T10:15:00Z</dcterms:created>
  <dcterms:modified xsi:type="dcterms:W3CDTF">2017-07-07T11:46:00Z</dcterms:modified>
</cp:coreProperties>
</file>