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7" w:rsidRPr="00907F95" w:rsidRDefault="00AE1297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E1297" w:rsidRPr="00907F95" w:rsidRDefault="00AE1297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>Ростовская область 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орозовский </w:t>
      </w: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AE1297" w:rsidRPr="00907F95" w:rsidRDefault="00AE1297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hAnsi="Times New Roman"/>
          <w:b/>
          <w:sz w:val="28"/>
          <w:szCs w:val="28"/>
          <w:lang w:eastAsia="ru-RU"/>
        </w:rPr>
        <w:t>Грузиновское</w:t>
      </w: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AE1297" w:rsidRPr="00907F95" w:rsidRDefault="00AE1297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297" w:rsidRPr="00907F95" w:rsidRDefault="00AE1297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>Грузиновского</w:t>
      </w: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AE1297" w:rsidRPr="004016E1" w:rsidRDefault="00AE1297" w:rsidP="00384CD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E1297" w:rsidRDefault="00AE1297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16E1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E1297" w:rsidRPr="004016E1" w:rsidRDefault="00AE1297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5"/>
        <w:gridCol w:w="3285"/>
        <w:gridCol w:w="3603"/>
      </w:tblGrid>
      <w:tr w:rsidR="00AE1297" w:rsidRPr="00C158A2" w:rsidTr="00676D6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1297" w:rsidRPr="004016E1" w:rsidRDefault="00AE1297" w:rsidP="00C769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AE1297" w:rsidRPr="004016E1" w:rsidRDefault="00AE1297" w:rsidP="00C769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1297" w:rsidRPr="004016E1" w:rsidRDefault="00AE1297" w:rsidP="00C769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AE1297" w:rsidRDefault="00AE1297" w:rsidP="00C769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1297" w:rsidRPr="004016E1" w:rsidRDefault="00AE1297" w:rsidP="00B65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E1297" w:rsidRDefault="00AE1297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297" w:rsidRDefault="00AE1297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297" w:rsidRPr="00AE1789" w:rsidRDefault="00AE1297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AE1297" w:rsidRPr="00AE1789" w:rsidRDefault="00AE1297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об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Грузиновского </w:t>
      </w: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AE1297" w:rsidRPr="00676D6C" w:rsidRDefault="00AE1297" w:rsidP="00676D6C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D6C">
        <w:rPr>
          <w:rFonts w:ascii="Times New Roman" w:hAnsi="Times New Roman"/>
          <w:sz w:val="28"/>
          <w:szCs w:val="28"/>
          <w:lang w:eastAsia="ru-RU"/>
        </w:rPr>
        <w:t>     В целях приведения Положения об Администрации Грузиновского сельского поселения в соответствие с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«Грузиновское сельское поселение»,  Собрание депутатов Грузиновского  сельского поселения</w:t>
      </w:r>
    </w:p>
    <w:p w:rsidR="00AE1297" w:rsidRPr="00AE1789" w:rsidRDefault="00AE1297" w:rsidP="00384CD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РЕШ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Pr="00AE1789">
        <w:rPr>
          <w:rFonts w:ascii="Times New Roman" w:hAnsi="Times New Roman"/>
          <w:sz w:val="28"/>
          <w:szCs w:val="28"/>
          <w:lang w:eastAsia="ru-RU"/>
        </w:rPr>
        <w:t>: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1. Утвердить Положение об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AE1297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775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4974F8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74F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главу Администрации Грузиновского сельского поселения Скорикова А.И.</w:t>
      </w:r>
    </w:p>
    <w:p w:rsidR="00AE1297" w:rsidRDefault="00AE1297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Default="00AE1297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297" w:rsidRPr="00AE1789" w:rsidRDefault="00AE1297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AE1297" w:rsidRPr="00AE1789" w:rsidRDefault="00AE1297" w:rsidP="00384CD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А.И.Селегенин</w:t>
      </w: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E1297" w:rsidRPr="00AE1789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х. Грузинов </w:t>
      </w:r>
    </w:p>
    <w:p w:rsidR="00AE1297" w:rsidRPr="00AE1789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E1297" w:rsidRDefault="00AE1297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E1297" w:rsidRPr="00AE1789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AE1297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   р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ешению Собрания депутатов </w:t>
      </w:r>
    </w:p>
    <w:p w:rsidR="00AE1297" w:rsidRPr="00AE1789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</w:p>
    <w:p w:rsidR="00AE1297" w:rsidRPr="00AE1789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от ________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AE1297" w:rsidRPr="00AE1789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AE1297" w:rsidRPr="00AE1789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AE1297" w:rsidRPr="00AE1789" w:rsidRDefault="00AE1297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lang w:eastAsia="ru-RU"/>
        </w:rPr>
        <w:t xml:space="preserve">  </w:t>
      </w:r>
      <w:r w:rsidRPr="00AE1789">
        <w:rPr>
          <w:lang w:eastAsia="ru-RU"/>
        </w:rPr>
        <w:tab/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 </w:t>
      </w:r>
    </w:p>
    <w:p w:rsidR="00AE1297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297" w:rsidRPr="00310023" w:rsidRDefault="00AE1297" w:rsidP="00384CDA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AE1297" w:rsidRDefault="00AE1297" w:rsidP="00384CDA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E1297" w:rsidRPr="00310023" w:rsidRDefault="00AE1297" w:rsidP="00384CDA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/>
          <w:b/>
          <w:sz w:val="32"/>
          <w:szCs w:val="32"/>
          <w:lang w:eastAsia="ru-RU"/>
        </w:rPr>
        <w:t xml:space="preserve">об Администрации </w:t>
      </w:r>
      <w:r>
        <w:rPr>
          <w:rFonts w:ascii="Times New Roman" w:hAnsi="Times New Roman"/>
          <w:b/>
          <w:sz w:val="32"/>
          <w:szCs w:val="32"/>
          <w:lang w:eastAsia="ru-RU"/>
        </w:rPr>
        <w:t>Грузиновского сельского поселения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  </w:t>
      </w:r>
    </w:p>
    <w:p w:rsidR="00AE1297" w:rsidRPr="00AE1789" w:rsidRDefault="00AE1297" w:rsidP="00AB14D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 Грузинов</w:t>
      </w:r>
    </w:p>
    <w:p w:rsidR="00AE1297" w:rsidRDefault="00AE1297" w:rsidP="00AB14DD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E1297" w:rsidRPr="00310023" w:rsidRDefault="00AE1297" w:rsidP="00AB14D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2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1002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E1297" w:rsidRPr="00AE1789" w:rsidRDefault="00AE1297" w:rsidP="00AB14DD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1297" w:rsidRPr="00AE1789" w:rsidRDefault="00AE1297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E178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Грузиновское сельское поселение</w:t>
      </w:r>
      <w:r w:rsidRPr="00AE1789">
        <w:rPr>
          <w:rFonts w:ascii="Times New Roman" w:hAnsi="Times New Roman"/>
          <w:sz w:val="28"/>
          <w:szCs w:val="28"/>
          <w:lang w:eastAsia="ru-RU"/>
        </w:rPr>
        <w:t>».</w:t>
      </w:r>
    </w:p>
    <w:p w:rsidR="00AE1297" w:rsidRPr="00AE1789" w:rsidRDefault="00AE1297" w:rsidP="00384CD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является исполнительно-распорядительным органом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», наделенным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«Грузиновское сельское поселение» </w:t>
      </w:r>
      <w:r w:rsidRPr="00AE1789">
        <w:rPr>
          <w:rFonts w:ascii="Times New Roman" w:hAnsi="Times New Roman"/>
          <w:sz w:val="28"/>
          <w:szCs w:val="28"/>
          <w:lang w:eastAsia="ru-RU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2.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возглавляет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3.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4.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является главным распорядителем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содержание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реализацию возложенных на нее полномочий.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5.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подотчетна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подконтрольна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Собранию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6.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может быть создан совещательный орган - коллегия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7. В случаях, предусмотренных федеральными и областными законами, решениями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устанавливается 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или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в соответствии с их полномочиями, установленными федеральными и областными законами,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«Грузиновское сельское поселение»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8. Порядок организации работы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устанавливается Регламентом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который утверждается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4649">
        <w:rPr>
          <w:rFonts w:ascii="Times New Roman" w:hAnsi="Times New Roman"/>
          <w:b/>
          <w:sz w:val="28"/>
          <w:szCs w:val="28"/>
          <w:lang w:eastAsia="ru-RU"/>
        </w:rPr>
        <w:t>Статья 2. Структура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Грузиновского сельского поселения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В структуру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входят: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должности муниципальной службы, должности по техническому обеспечению деятельности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Структура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утверждается 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по представлению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Штатное расписание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утверждается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на основе структуры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исходя из расходов на содержание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предусмотренных бюджетом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назначает и увольняет работников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5. Полномочия и порядок организации работы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определяются Регламентом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 (или) положениями об этих подразделениях, утверждаемыми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Структурные подразделения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не обладают правами юридического лица.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6. Руководители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: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1) организуют работу структурного подразделения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разрабатывают и вносят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AE1297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4) решают иные вопросы в соответствии с федеральным и областным законодательством,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«Грузиновское сельское поселение»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3.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Грузиновского сельского поселения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под руководством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1) обеспечивает составление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исполнение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4) организует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5)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проживающих в </w:t>
      </w:r>
      <w:r>
        <w:rPr>
          <w:rFonts w:ascii="Times New Roman" w:hAnsi="Times New Roman"/>
          <w:sz w:val="28"/>
          <w:szCs w:val="28"/>
          <w:lang w:eastAsia="ru-RU"/>
        </w:rPr>
        <w:t>Грузиновском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9) участвует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10) обеспечивает первичные меры 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11) создает условия для обеспечения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12)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  <w:lang w:eastAsia="ru-RU"/>
        </w:rPr>
        <w:t>Грузиновском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14) обеспечивает условия для развития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15) создает условия для массового отдыха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16) организует формирование архивных фондов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18) организует подготовку правил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осуществляет контроль за их соблюдением, организует благоустройство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26)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  <w:lang w:eastAsia="ru-RU"/>
        </w:rPr>
        <w:t>Грузиновском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и 31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30)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31)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34)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39)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42) вправе создавать муниципальную пожарную охрану;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43) разрабатывает и утверждает программы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AE1297" w:rsidRPr="00BB7F46" w:rsidRDefault="00AE1297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45) участвует в соответствии с Федеральным законом от 24 июля 2007 года</w:t>
      </w:r>
    </w:p>
    <w:p w:rsidR="00AE1297" w:rsidRPr="000750D3" w:rsidRDefault="00AE1297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AE1297" w:rsidRPr="000750D3" w:rsidRDefault="00AE1297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297" w:rsidRPr="00BB7F46" w:rsidRDefault="00AE1297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46)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47)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вправе привлекать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привлечении 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E1297" w:rsidRPr="00BB7F46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E1297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соответствии с федеральными и областными законами.</w:t>
      </w:r>
    </w:p>
    <w:p w:rsidR="00AE1297" w:rsidRPr="00AE1789" w:rsidRDefault="00AE1297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4.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Подготовка муниципальных правовых актов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председателем Собрания депутатов - главой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5464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розовского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Нормативные правовые акты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предусматривающие установление, изменение и отмену местных налогов и сборов, осуществление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расходов из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могут быть внесены на рассмотрение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только по инициативе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или при наличии заключения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1) проектов нормативных правовых актов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AE1297" w:rsidRDefault="00AE1297" w:rsidP="0042763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проектов нормативных правовых актов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регулирующих бюджетные правоотношения.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Default="00AE1297" w:rsidP="0042763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5. Вступление в силу муниципальных правовых актов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Текст муниципального правового акта размещается на информационных стендах в каждом населенном пункте, входящем в состав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в здании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иных местах, определенных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копия передается в библиотеку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которые обеспечивают гражданам возможность ознакомления с муниципальным правовым актом без взимания платы.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может издаваться информационный бюллетень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1) Устава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>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3) нормативных правовых актов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– в течение 30 дней со дня подписания председателем Собрания депутатов – главой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4) нормативных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– в течение 30 дней со дня подписания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AE1297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7. Иная официальная информация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6.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Владение, пользование и распоряжение муниципальным имуществом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От имени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приобретать и осуществлять имущественные и иные права и обязанности, выступать в суде без доверенности может глава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Органы местного самоуправления от имени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Доходы от использования и приватизации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поступают в бюджет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6.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Решения об участии в создании межмуниципальных хозяйственных обществ принимаются 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от имени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>»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Периодичность и форма отчетов устанавливается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или по инициативе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могут заслушиваться на заседаниях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Pr="00C5464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9. Участие в управлении хозяйственными обществами, доли в уставных капиталах или акции которых принадлежат </w:t>
      </w:r>
      <w:r>
        <w:rPr>
          <w:rFonts w:ascii="Times New Roman" w:hAnsi="Times New Roman"/>
          <w:sz w:val="28"/>
          <w:szCs w:val="28"/>
          <w:lang w:eastAsia="ru-RU"/>
        </w:rPr>
        <w:t>Грузиновскому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сельскому поселению,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AE1297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10.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AE1297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7.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государством, физическими и юридическими лицами в соответствии с федеральными законами.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AE1297" w:rsidRPr="00AE1789" w:rsidRDefault="00AE1297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8.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AE1297" w:rsidRDefault="00AE1297" w:rsidP="00384CDA">
      <w:pPr>
        <w:jc w:val="both"/>
      </w:pPr>
      <w:r w:rsidRPr="00C54649">
        <w:rPr>
          <w:rFonts w:ascii="Times New Roman" w:hAnsi="Times New Roman"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AE1297" w:rsidRDefault="00AE1297"/>
    <w:sectPr w:rsidR="00AE1297" w:rsidSect="00AE1789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97" w:rsidRDefault="00AE1297" w:rsidP="00A16B99">
      <w:r>
        <w:separator/>
      </w:r>
    </w:p>
  </w:endnote>
  <w:endnote w:type="continuationSeparator" w:id="0">
    <w:p w:rsidR="00AE1297" w:rsidRDefault="00AE1297" w:rsidP="00A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97" w:rsidRDefault="00AE129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E1297" w:rsidRDefault="00AE1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97" w:rsidRDefault="00AE1297" w:rsidP="00A16B99">
      <w:r>
        <w:separator/>
      </w:r>
    </w:p>
  </w:footnote>
  <w:footnote w:type="continuationSeparator" w:id="0">
    <w:p w:rsidR="00AE1297" w:rsidRDefault="00AE1297" w:rsidP="00A1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97" w:rsidRDefault="00AE1297">
    <w:pPr>
      <w:pStyle w:val="Header"/>
      <w:jc w:val="right"/>
    </w:pPr>
  </w:p>
  <w:p w:rsidR="00AE1297" w:rsidRDefault="00AE1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DA"/>
    <w:rsid w:val="00042FF6"/>
    <w:rsid w:val="00065514"/>
    <w:rsid w:val="00073ACB"/>
    <w:rsid w:val="000750D3"/>
    <w:rsid w:val="000A617B"/>
    <w:rsid w:val="000B3CDB"/>
    <w:rsid w:val="000F4713"/>
    <w:rsid w:val="00131FF1"/>
    <w:rsid w:val="0018646F"/>
    <w:rsid w:val="001A1837"/>
    <w:rsid w:val="001A1985"/>
    <w:rsid w:val="0020792A"/>
    <w:rsid w:val="002658D9"/>
    <w:rsid w:val="0028566F"/>
    <w:rsid w:val="00307862"/>
    <w:rsid w:val="00310023"/>
    <w:rsid w:val="00311A9B"/>
    <w:rsid w:val="00373AC4"/>
    <w:rsid w:val="00384CDA"/>
    <w:rsid w:val="003C2893"/>
    <w:rsid w:val="003E0F3A"/>
    <w:rsid w:val="003E7C29"/>
    <w:rsid w:val="004016E1"/>
    <w:rsid w:val="00427632"/>
    <w:rsid w:val="00447FB6"/>
    <w:rsid w:val="00491E9B"/>
    <w:rsid w:val="004949E5"/>
    <w:rsid w:val="004974F8"/>
    <w:rsid w:val="004A442F"/>
    <w:rsid w:val="004B0D88"/>
    <w:rsid w:val="004E02FA"/>
    <w:rsid w:val="005C35BB"/>
    <w:rsid w:val="00605231"/>
    <w:rsid w:val="00676D6C"/>
    <w:rsid w:val="006B6F85"/>
    <w:rsid w:val="00710B0A"/>
    <w:rsid w:val="007663FB"/>
    <w:rsid w:val="007B00B3"/>
    <w:rsid w:val="007B6A9E"/>
    <w:rsid w:val="007D1340"/>
    <w:rsid w:val="0085135A"/>
    <w:rsid w:val="00853388"/>
    <w:rsid w:val="008B01BD"/>
    <w:rsid w:val="008E18C0"/>
    <w:rsid w:val="008F3399"/>
    <w:rsid w:val="009045F5"/>
    <w:rsid w:val="00907F95"/>
    <w:rsid w:val="009114B3"/>
    <w:rsid w:val="009516F8"/>
    <w:rsid w:val="0096662F"/>
    <w:rsid w:val="00A14F72"/>
    <w:rsid w:val="00A16B99"/>
    <w:rsid w:val="00A27FA1"/>
    <w:rsid w:val="00A525DC"/>
    <w:rsid w:val="00A64A14"/>
    <w:rsid w:val="00AB14DD"/>
    <w:rsid w:val="00AD3AA3"/>
    <w:rsid w:val="00AE1297"/>
    <w:rsid w:val="00AE1789"/>
    <w:rsid w:val="00B55015"/>
    <w:rsid w:val="00B65F17"/>
    <w:rsid w:val="00B941DA"/>
    <w:rsid w:val="00BA3900"/>
    <w:rsid w:val="00BB7F46"/>
    <w:rsid w:val="00BC0C88"/>
    <w:rsid w:val="00BD6CEB"/>
    <w:rsid w:val="00C158A2"/>
    <w:rsid w:val="00C35DB0"/>
    <w:rsid w:val="00C54649"/>
    <w:rsid w:val="00C769C0"/>
    <w:rsid w:val="00CA4275"/>
    <w:rsid w:val="00CB3C19"/>
    <w:rsid w:val="00CF355C"/>
    <w:rsid w:val="00D27855"/>
    <w:rsid w:val="00D50D86"/>
    <w:rsid w:val="00D80E41"/>
    <w:rsid w:val="00D97756"/>
    <w:rsid w:val="00DE7F53"/>
    <w:rsid w:val="00E034C1"/>
    <w:rsid w:val="00E971C9"/>
    <w:rsid w:val="00ED494D"/>
    <w:rsid w:val="00F008D2"/>
    <w:rsid w:val="00F2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DA"/>
    <w:pPr>
      <w:ind w:firstLine="36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 w:firstLine="0"/>
      <w:textAlignment w:val="baseline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 w:firstLine="0"/>
      <w:textAlignment w:val="baseline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3FB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3FB"/>
    <w:rPr>
      <w:rFonts w:cs="Times New Roman"/>
      <w:sz w:val="28"/>
    </w:rPr>
  </w:style>
  <w:style w:type="paragraph" w:styleId="NoSpacing">
    <w:name w:val="No Spacing"/>
    <w:basedOn w:val="Normal"/>
    <w:link w:val="NoSpacingChar"/>
    <w:uiPriority w:val="99"/>
    <w:qFormat/>
    <w:rsid w:val="00384CD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84C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84C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16</Pages>
  <Words>4637</Words>
  <Characters>26431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skorikova</cp:lastModifiedBy>
  <cp:revision>28</cp:revision>
  <dcterms:created xsi:type="dcterms:W3CDTF">2018-08-28T07:41:00Z</dcterms:created>
  <dcterms:modified xsi:type="dcterms:W3CDTF">2021-02-05T08:10:00Z</dcterms:modified>
</cp:coreProperties>
</file>