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/>
      </w:pPr>
      <w:r>
        <w:rPr>
          <w:rFonts w:cs="Times New Roman"/>
          <w:b/>
          <w:sz w:val="28"/>
          <w:szCs w:val="28"/>
        </w:rPr>
        <w:t>РОССИЙСКАЯ ФЕДЕРАЦИЯ</w:t>
      </w:r>
    </w:p>
    <w:p>
      <w:pPr>
        <w:pStyle w:val="Normal"/>
        <w:spacing w:lineRule="auto" w:line="240"/>
        <w:jc w:val="center"/>
        <w:rPr/>
      </w:pPr>
      <w:r>
        <w:rPr>
          <w:rFonts w:cs="Times New Roman"/>
          <w:b/>
          <w:sz w:val="28"/>
          <w:szCs w:val="28"/>
        </w:rPr>
        <w:t>РОСТОВСКАЯ ОБЛАСТЬ МОРОЗОВСКИЙ РАЙОН</w:t>
      </w:r>
    </w:p>
    <w:p>
      <w:pPr>
        <w:pStyle w:val="Normal"/>
        <w:spacing w:lineRule="auto" w:line="240"/>
        <w:jc w:val="center"/>
        <w:rPr/>
      </w:pPr>
      <w:r>
        <w:rPr>
          <w:rFonts w:cs="Times New Roman"/>
          <w:b/>
          <w:sz w:val="28"/>
          <w:szCs w:val="28"/>
        </w:rPr>
        <w:t>АДМИНИСТРАЦИЯ</w:t>
      </w:r>
    </w:p>
    <w:p>
      <w:pPr>
        <w:pStyle w:val="Normal"/>
        <w:spacing w:lineRule="auto" w:line="240"/>
        <w:jc w:val="center"/>
        <w:rPr/>
      </w:pPr>
      <w:r>
        <w:rPr>
          <w:rFonts w:cs="Times New Roman"/>
          <w:b/>
          <w:sz w:val="28"/>
          <w:szCs w:val="28"/>
        </w:rPr>
        <w:t>ГРУЗИНОВСКОГО СЕЛЬСКОГО ПОСЕЛЕНИЯ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/>
      </w:pPr>
      <w:r>
        <w:rPr>
          <w:rFonts w:cs="Times New Roman"/>
          <w:b/>
          <w:sz w:val="28"/>
          <w:szCs w:val="28"/>
          <w:lang w:val="ru-RU"/>
        </w:rPr>
        <w:t xml:space="preserve"> </w:t>
      </w:r>
      <w:r>
        <w:rPr>
          <w:rFonts w:cs="Times New Roman"/>
          <w:b/>
          <w:sz w:val="28"/>
          <w:szCs w:val="28"/>
          <w:lang w:val="ru-RU"/>
        </w:rPr>
        <w:t xml:space="preserve">ПОСТАНОВЛЕНИЕ </w:t>
      </w:r>
      <w:r>
        <w:rPr>
          <w:rFonts w:cs="Times New Roman"/>
          <w:b/>
          <w:sz w:val="28"/>
          <w:szCs w:val="28"/>
        </w:rPr>
        <w:t xml:space="preserve">№ </w:t>
      </w:r>
      <w:r>
        <w:rPr>
          <w:rFonts w:cs="Times New Roman"/>
          <w:b/>
          <w:sz w:val="28"/>
          <w:szCs w:val="28"/>
          <w:lang w:val="ru-RU"/>
        </w:rPr>
        <w:t>3/1</w:t>
      </w:r>
      <w:r>
        <w:rPr>
          <w:rFonts w:cs="Times New Roman"/>
          <w:b/>
          <w:sz w:val="28"/>
          <w:szCs w:val="28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/>
        <w:jc w:val="right"/>
        <w:rPr/>
      </w:pPr>
      <w:r>
        <w:rPr>
          <w:rFonts w:cs="Times New Roman"/>
          <w:sz w:val="28"/>
          <w:szCs w:val="28"/>
          <w:lang w:val="ru-RU"/>
        </w:rPr>
        <w:t>19.01.2017</w:t>
      </w:r>
      <w:r>
        <w:rPr>
          <w:rFonts w:cs="Times New Roman"/>
          <w:sz w:val="28"/>
          <w:szCs w:val="28"/>
        </w:rPr>
        <w:t xml:space="preserve">                                                                                       х. Грузинов  </w:t>
      </w:r>
    </w:p>
    <w:p>
      <w:pPr>
        <w:pStyle w:val="Normal"/>
        <w:spacing w:lineRule="auto" w:line="240"/>
        <w:jc w:val="right"/>
        <w:rPr/>
      </w:pPr>
      <w:r>
        <w:rPr>
          <w:rFonts w:cs="Times New Roman"/>
          <w:sz w:val="28"/>
          <w:szCs w:val="28"/>
        </w:rPr>
        <w:t xml:space="preserve">     </w:t>
      </w:r>
    </w:p>
    <w:tbl>
      <w:tblPr>
        <w:tblStyle w:val="a3"/>
        <w:tblW w:w="9571" w:type="dxa"/>
        <w:jc w:val="left"/>
        <w:tblInd w:w="0" w:type="dxa"/>
        <w:tblBorders/>
        <w:tblCellMar>
          <w:top w:w="0" w:type="dxa"/>
          <w:left w:w="11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/>
                <w:sz w:val="28"/>
                <w:szCs w:val="28"/>
              </w:rPr>
              <w:t xml:space="preserve">"Об </w:t>
            </w:r>
            <w:r>
              <w:rPr>
                <w:rFonts w:cs="Times New Roman"/>
                <w:sz w:val="28"/>
                <w:szCs w:val="28"/>
                <w:lang w:val="ru-RU"/>
              </w:rPr>
              <w:t>Положения  об антинаркотической комиссии Грузинвского сельского поселения</w:t>
            </w:r>
            <w:r>
              <w:rPr>
                <w:rFonts w:cs="Times New Roman"/>
                <w:sz w:val="28"/>
                <w:szCs w:val="28"/>
              </w:rPr>
              <w:t>"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ConsNormal"/>
        <w:widowControl/>
        <w:ind w:left="0" w:right="0"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соответствии с Указом Президента РФ от 09.06.2010 года « Об утверждении Стратегии государственной антинаркотической политики Российской Федерации до 2020 года», </w:t>
      </w:r>
      <w:r>
        <w:rPr>
          <w:rFonts w:cs="Times New Roman" w:ascii="Times New Roman" w:hAnsi="Times New Roman"/>
          <w:sz w:val="28"/>
          <w:szCs w:val="28"/>
        </w:rPr>
        <w:t>постановлением Правительства Ростовской области от 25.09.2013 года № 600 «Об утверждении государственной программы Ростовской области «Обеспечение общественного порядка и противодействие преступности», муниципальной  программой Грузиновского сельского поселения «Муниципальная политика», подпрограммой « Противодействие злоупо № 199 от 01.10.2013 года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 целью привлечения внимания молодежи к проблемам наркомании и наркопреступности</w:t>
      </w:r>
    </w:p>
    <w:p>
      <w:pPr>
        <w:pStyle w:val="Style15"/>
        <w:ind w:left="0" w:right="0" w:firstLine="804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0"/>
        </w:rPr>
        <w:t xml:space="preserve">                                                </w:t>
      </w:r>
      <w:r>
        <w:rPr>
          <w:sz w:val="28"/>
          <w:szCs w:val="20"/>
          <w:lang w:val="ru-RU"/>
        </w:rPr>
        <w:t>ПОСТАНОВЛЯЮ:</w:t>
      </w:r>
      <w:r>
        <w:rPr>
          <w:sz w:val="28"/>
          <w:szCs w:val="20"/>
        </w:rPr>
        <w:t xml:space="preserve">     </w:t>
      </w:r>
    </w:p>
    <w:p>
      <w:pPr>
        <w:pStyle w:val="Normal"/>
        <w:jc w:val="both"/>
        <w:rPr/>
      </w:pPr>
      <w:r>
        <w:rPr>
          <w:sz w:val="28"/>
          <w:szCs w:val="28"/>
        </w:rPr>
        <w:t>1.Утвердить</w:t>
      </w:r>
      <w:r>
        <w:rPr>
          <w:sz w:val="28"/>
          <w:szCs w:val="28"/>
          <w:lang w:val="ru-RU"/>
        </w:rPr>
        <w:t xml:space="preserve"> Положение об антинаркотической комиссии Грузиновского сельского поселения.</w:t>
      </w:r>
    </w:p>
    <w:p>
      <w:pPr>
        <w:pStyle w:val="Normal"/>
        <w:jc w:val="both"/>
        <w:rPr/>
      </w:pPr>
      <w:r>
        <w:rPr>
          <w:sz w:val="28"/>
          <w:szCs w:val="28"/>
          <w:lang w:val="ru-RU"/>
        </w:rPr>
        <w:t xml:space="preserve">2. Считать утратившим силу постановление Администрации Грузиновского сельского поселения №  от </w:t>
      </w:r>
    </w:p>
    <w:p>
      <w:pPr>
        <w:pStyle w:val="Normal"/>
        <w:jc w:val="both"/>
        <w:rPr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.Рекомендовать руководителям организаций, предприятий и учреждений принять участие в подготовке и проведении плана мероприятий по профилактике наркомании и незаконному обороту наркотиков на территории </w:t>
      </w:r>
      <w:r>
        <w:rPr>
          <w:sz w:val="28"/>
          <w:szCs w:val="28"/>
          <w:lang w:val="ru-RU"/>
        </w:rPr>
        <w:t>Грузиновского</w:t>
      </w:r>
      <w:r>
        <w:rPr>
          <w:sz w:val="28"/>
          <w:szCs w:val="28"/>
        </w:rPr>
        <w:t xml:space="preserve"> сельского поселения на 2018 год</w:t>
      </w:r>
    </w:p>
    <w:p>
      <w:pPr>
        <w:pStyle w:val="Normal"/>
        <w:jc w:val="both"/>
        <w:rPr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.Контроль за исполнением постановления оставляю за собой.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  <w:lang w:val="ru-RU"/>
        </w:rPr>
        <w:t xml:space="preserve">Глава Администрации </w:t>
      </w:r>
    </w:p>
    <w:p>
      <w:pPr>
        <w:pStyle w:val="Normal"/>
        <w:rPr/>
      </w:pPr>
      <w:r>
        <w:rPr>
          <w:sz w:val="28"/>
          <w:szCs w:val="28"/>
          <w:lang w:val="ru-RU"/>
        </w:rPr>
        <w:t>Грузиновского сельского поселения                                       И.Н.Яшков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Cs/>
          <w:iCs/>
          <w:color w:val="00000A"/>
          <w:sz w:val="2"/>
          <w:szCs w:val="2"/>
        </w:rPr>
      </w:pPr>
      <w:r>
        <w:rPr>
          <w:bCs/>
          <w:iCs/>
          <w:color w:val="00000A"/>
          <w:sz w:val="2"/>
          <w:szCs w:val="2"/>
        </w:rPr>
      </w:r>
    </w:p>
    <w:tbl>
      <w:tblPr>
        <w:tblW w:w="9645" w:type="dxa"/>
        <w:jc w:val="left"/>
        <w:tblInd w:w="50" w:type="dxa"/>
        <w:tblBorders>
          <w:top w:val="single" w:sz="2" w:space="0" w:color="FFFFFF"/>
          <w:left w:val="single" w:sz="2" w:space="0" w:color="FFFFFF"/>
          <w:bottom w:val="single" w:sz="2" w:space="0" w:color="FFFFFF"/>
          <w:insideH w:val="single" w:sz="2" w:space="0" w:color="FFFFFF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6915"/>
        <w:gridCol w:w="2729"/>
      </w:tblGrid>
      <w:tr>
        <w:trPr/>
        <w:tc>
          <w:tcPr>
            <w:tcW w:w="691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>
                <w:rFonts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eastAsia="SimSun" w:cs="Times New Roman"/>
                <w:sz w:val="28"/>
                <w:szCs w:val="28"/>
              </w:rPr>
            </w:r>
          </w:p>
        </w:tc>
        <w:tc>
          <w:tcPr>
            <w:tcW w:w="272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>
                <w:rFonts w:ascii="Times New Roman" w:hAnsi="Times New Roman" w:eastAsia="SimSun" w:cs="Times New Roman"/>
                <w:sz w:val="28"/>
                <w:szCs w:val="28"/>
                <w:lang w:val="ru-RU"/>
              </w:rPr>
            </w:pPr>
            <w:r>
              <w:rPr>
                <w:rFonts w:eastAsia="SimSun" w:cs="Times New Roman"/>
                <w:sz w:val="28"/>
                <w:szCs w:val="28"/>
                <w:lang w:val="ru-RU"/>
              </w:rPr>
              <w:t>Приложение №1</w:t>
            </w:r>
          </w:p>
          <w:p>
            <w:pPr>
              <w:pStyle w:val="Style22"/>
              <w:rPr/>
            </w:pPr>
            <w:r>
              <w:rPr>
                <w:rFonts w:eastAsia="SimSu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SimSun" w:cs="Times New Roman"/>
                <w:sz w:val="28"/>
                <w:szCs w:val="28"/>
                <w:lang w:val="ru-RU"/>
              </w:rPr>
              <w:t xml:space="preserve">к постановлению Администрации Грузиновского сельского поселения </w:t>
            </w:r>
            <w:bookmarkStart w:id="0" w:name="__DdeLink__2567_745081605"/>
            <w:r>
              <w:rPr>
                <w:rFonts w:eastAsia="SimSun" w:cs="Times New Roman"/>
                <w:sz w:val="28"/>
                <w:szCs w:val="28"/>
                <w:lang w:val="ru-RU"/>
              </w:rPr>
              <w:t>№ 3/1 от 19.01.2017</w:t>
            </w:r>
            <w:bookmarkEnd w:id="0"/>
            <w:r>
              <w:rPr>
                <w:rFonts w:eastAsia="SimSu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>
      <w:pPr>
        <w:pStyle w:val="Style24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4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Положение</w:t>
      </w:r>
    </w:p>
    <w:p>
      <w:pPr>
        <w:pStyle w:val="Style24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об антинаркотической комиссии</w:t>
      </w:r>
    </w:p>
    <w:p>
      <w:pPr>
        <w:pStyle w:val="Style24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>Грузиновского</w:t>
      </w:r>
      <w:r>
        <w:rPr>
          <w:rFonts w:cs="Times New Roman"/>
          <w:b/>
          <w:sz w:val="28"/>
          <w:szCs w:val="28"/>
        </w:rPr>
        <w:t xml:space="preserve"> сельского поселения</w:t>
      </w:r>
    </w:p>
    <w:p>
      <w:pPr>
        <w:pStyle w:val="Style24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Style24"/>
        <w:jc w:val="both"/>
        <w:rPr/>
      </w:pPr>
      <w:r>
        <w:rPr>
          <w:rFonts w:eastAsia="Times New Roman" w:cs="Times New Roman"/>
          <w:sz w:val="28"/>
          <w:szCs w:val="28"/>
        </w:rPr>
        <w:t xml:space="preserve">       </w:t>
      </w:r>
      <w:r>
        <w:rPr>
          <w:rFonts w:cs="Times New Roman"/>
          <w:sz w:val="28"/>
          <w:szCs w:val="28"/>
        </w:rPr>
        <w:t>1. Антинаркотическая комиссия Грузиновского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>сельского поселения (далее - Комиссия) является органом, осуществляющим деятельность по профилактике наркомании, а также минимизации и ликвидации последствий её проявлений.</w:t>
      </w:r>
    </w:p>
    <w:p>
      <w:pPr>
        <w:pStyle w:val="Style24"/>
        <w:jc w:val="both"/>
        <w:rPr/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cs="Times New Roman"/>
          <w:sz w:val="28"/>
          <w:szCs w:val="28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Республики Крым, решениями Государственного антинаркотического комитета, нормативно-правовыми актами Грузиновского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 xml:space="preserve"> сельского поселения, а также настоящим Положением.</w:t>
      </w:r>
    </w:p>
    <w:p>
      <w:pPr>
        <w:pStyle w:val="Style24"/>
        <w:jc w:val="both"/>
        <w:rPr/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cs="Times New Roman"/>
          <w:sz w:val="28"/>
          <w:szCs w:val="28"/>
        </w:rPr>
        <w:t>3.Комиссия осуществляет свою деятельность во взаимодействии с правоохранительными органами</w:t>
      </w:r>
      <w:r>
        <w:rPr>
          <w:rFonts w:cs="Times New Roman"/>
          <w:sz w:val="28"/>
          <w:szCs w:val="28"/>
          <w:lang w:val="ru-RU"/>
        </w:rPr>
        <w:t xml:space="preserve"> Морозовского </w:t>
      </w:r>
      <w:r>
        <w:rPr>
          <w:rFonts w:cs="Times New Roman"/>
          <w:sz w:val="28"/>
          <w:szCs w:val="28"/>
        </w:rPr>
        <w:t xml:space="preserve"> района, учреждениями образования и здравоохранения, органами местного самоуправления</w:t>
      </w:r>
      <w:r>
        <w:rPr>
          <w:rFonts w:cs="Times New Roman"/>
          <w:sz w:val="28"/>
          <w:szCs w:val="28"/>
          <w:lang w:val="ru-RU"/>
        </w:rPr>
        <w:t xml:space="preserve"> Грузиновского </w:t>
      </w:r>
      <w:r>
        <w:rPr>
          <w:rFonts w:cs="Times New Roman"/>
          <w:sz w:val="28"/>
          <w:szCs w:val="28"/>
        </w:rPr>
        <w:t>сельского поселения, общественными объединениями и организациями.</w:t>
      </w:r>
    </w:p>
    <w:p>
      <w:pPr>
        <w:pStyle w:val="Style24"/>
        <w:jc w:val="both"/>
        <w:rPr/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cs="Times New Roman"/>
          <w:sz w:val="28"/>
          <w:szCs w:val="28"/>
        </w:rPr>
        <w:t xml:space="preserve">Руководителем Комиссии является </w:t>
      </w:r>
      <w:r>
        <w:rPr>
          <w:rFonts w:cs="Times New Roman"/>
          <w:sz w:val="28"/>
          <w:szCs w:val="28"/>
          <w:lang w:val="ru-RU"/>
        </w:rPr>
        <w:t xml:space="preserve">Глава администрации Грузиновского </w:t>
      </w:r>
      <w:r>
        <w:rPr>
          <w:rFonts w:cs="Times New Roman"/>
          <w:sz w:val="28"/>
          <w:szCs w:val="28"/>
        </w:rPr>
        <w:t xml:space="preserve"> сельского</w:t>
      </w:r>
      <w:r>
        <w:rPr>
          <w:rFonts w:cs="Times New Roman"/>
          <w:sz w:val="28"/>
          <w:szCs w:val="28"/>
          <w:lang w:val="ru-RU"/>
        </w:rPr>
        <w:t xml:space="preserve">  поселения.</w:t>
      </w:r>
    </w:p>
    <w:p>
      <w:pPr>
        <w:pStyle w:val="Style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cs="Times New Roman"/>
          <w:sz w:val="28"/>
          <w:szCs w:val="28"/>
        </w:rPr>
        <w:t>Основными задачами Комиссии являются:</w:t>
      </w:r>
    </w:p>
    <w:p>
      <w:pPr>
        <w:pStyle w:val="Style24"/>
        <w:jc w:val="both"/>
        <w:rPr/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cs="Times New Roman"/>
          <w:sz w:val="28"/>
          <w:szCs w:val="28"/>
        </w:rPr>
        <w:t>а)</w:t>
        <w:tab/>
        <w:t>деятельность по профилактике наркомании, а также по минимизации и ликвидации последствий её проявлений на территории сельского поселения;</w:t>
      </w:r>
    </w:p>
    <w:p>
      <w:pPr>
        <w:pStyle w:val="Style24"/>
        <w:jc w:val="both"/>
        <w:rPr/>
      </w:pPr>
      <w:r>
        <w:rPr>
          <w:rFonts w:eastAsia="Times New Roman" w:cs="Times New Roman"/>
          <w:sz w:val="28"/>
          <w:szCs w:val="28"/>
        </w:rPr>
        <w:t xml:space="preserve">       </w:t>
      </w:r>
      <w:r>
        <w:rPr>
          <w:rFonts w:cs="Times New Roman"/>
          <w:sz w:val="28"/>
          <w:szCs w:val="28"/>
        </w:rPr>
        <w:t>б)</w:t>
        <w:tab/>
        <w:t>участие в формировании и реализации на территории Грузиновского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>сельского поселения государственной политики в области противодействия наркомании;</w:t>
      </w:r>
    </w:p>
    <w:p>
      <w:pPr>
        <w:pStyle w:val="Style24"/>
        <w:jc w:val="both"/>
        <w:rPr/>
      </w:pPr>
      <w:r>
        <w:rPr>
          <w:rFonts w:eastAsia="Times New Roman" w:cs="Times New Roman"/>
          <w:sz w:val="28"/>
          <w:szCs w:val="28"/>
        </w:rPr>
        <w:t xml:space="preserve">       </w:t>
      </w:r>
      <w:r>
        <w:rPr>
          <w:rFonts w:cs="Times New Roman"/>
          <w:sz w:val="28"/>
          <w:szCs w:val="28"/>
        </w:rPr>
        <w:t>в)</w:t>
        <w:tab/>
        <w:t>разработка мер, направленных на противодействие незаконному обороту наркотических средств, по профилактике наркомании, устранению причин и условий, способствующих её проявлению, осуществление контроля за реализацией этих мер;</w:t>
      </w:r>
    </w:p>
    <w:p>
      <w:pPr>
        <w:pStyle w:val="Style24"/>
        <w:jc w:val="both"/>
        <w:rPr/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cs="Times New Roman"/>
          <w:sz w:val="28"/>
          <w:szCs w:val="28"/>
        </w:rPr>
        <w:t>г)</w:t>
        <w:tab/>
        <w:t xml:space="preserve">анализ эффективности работы на территории </w:t>
      </w:r>
      <w:r>
        <w:rPr>
          <w:rFonts w:cs="Times New Roman"/>
          <w:sz w:val="28"/>
          <w:szCs w:val="28"/>
          <w:lang w:val="ru-RU"/>
        </w:rPr>
        <w:t>Грузиновского</w:t>
      </w:r>
      <w:r>
        <w:rPr>
          <w:rFonts w:cs="Times New Roman"/>
          <w:sz w:val="28"/>
          <w:szCs w:val="28"/>
        </w:rPr>
        <w:t xml:space="preserve"> сельского поселения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</w:p>
    <w:p>
      <w:pPr>
        <w:pStyle w:val="Style24"/>
        <w:jc w:val="both"/>
        <w:rPr/>
      </w:pPr>
      <w:r>
        <w:rPr>
          <w:rFonts w:eastAsia="Times New Roman" w:cs="Times New Roman"/>
          <w:sz w:val="28"/>
          <w:szCs w:val="28"/>
        </w:rPr>
        <w:t xml:space="preserve">       </w:t>
      </w:r>
      <w:r>
        <w:rPr>
          <w:rFonts w:cs="Times New Roman"/>
          <w:sz w:val="28"/>
          <w:szCs w:val="28"/>
        </w:rPr>
        <w:t>д)</w:t>
        <w:tab/>
        <w:t xml:space="preserve">решение иных задач, предусмотренных законодательством Российской Федерации 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 xml:space="preserve"> по противодействию наркомании.</w:t>
      </w:r>
    </w:p>
    <w:p>
      <w:pPr>
        <w:pStyle w:val="Style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</w:t>
      </w:r>
      <w:r>
        <w:rPr>
          <w:rFonts w:cs="Times New Roman"/>
          <w:sz w:val="28"/>
          <w:szCs w:val="28"/>
        </w:rPr>
        <w:t>6. Для осуществления своих задач Комиссия имеет право:</w:t>
      </w:r>
    </w:p>
    <w:p>
      <w:pPr>
        <w:pStyle w:val="Style24"/>
        <w:jc w:val="both"/>
        <w:rPr/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cs="Times New Roman"/>
          <w:sz w:val="28"/>
          <w:szCs w:val="28"/>
        </w:rPr>
        <w:t>а)</w:t>
        <w:tab/>
        <w:t>принимать в пределах своей компетенции решения, касающиеся организации, координации и совершенствования деятельности на территории Грузиновского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 xml:space="preserve"> сельского поселения по профилактике наркомании, минимизации и ликвидации последствий её проявления, а также осуществлять контроль за их исполнением;</w:t>
      </w:r>
    </w:p>
    <w:p>
      <w:pPr>
        <w:pStyle w:val="Style24"/>
        <w:jc w:val="both"/>
        <w:rPr/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cs="Times New Roman"/>
          <w:sz w:val="28"/>
          <w:szCs w:val="28"/>
        </w:rPr>
        <w:t>б)</w:t>
        <w:tab/>
        <w:t>привлекать для участия в работе Комиссии должностных лиц и специалистов органов местного самоуправления сельского поселения, а также представителей организаций и общественных объединений (с их согласия);</w:t>
      </w:r>
    </w:p>
    <w:p>
      <w:pPr>
        <w:pStyle w:val="Style24"/>
        <w:jc w:val="both"/>
        <w:rPr/>
      </w:pPr>
      <w:r>
        <w:rPr>
          <w:rFonts w:eastAsia="Times New Roman" w:cs="Times New Roman"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>в)</w:t>
        <w:tab/>
        <w:t>запрашивать и получать в установленном законодательством Российской Федерации порядке необходимые материалы и информацию от органов исполнительной власти</w:t>
      </w:r>
      <w:r>
        <w:rPr>
          <w:rFonts w:cs="Times New Roman"/>
          <w:sz w:val="28"/>
          <w:szCs w:val="28"/>
          <w:lang w:val="ru-RU"/>
        </w:rPr>
        <w:t>.</w:t>
      </w:r>
    </w:p>
    <w:p>
      <w:pPr>
        <w:pStyle w:val="Style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>7. Комиссия осуществляет свою деятельность в соответствии с планом работы, утверждаемом председателем комиссии.</w:t>
      </w:r>
    </w:p>
    <w:p>
      <w:pPr>
        <w:pStyle w:val="Style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cs="Times New Roman"/>
          <w:sz w:val="28"/>
          <w:szCs w:val="28"/>
        </w:rPr>
        <w:t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>
      <w:pPr>
        <w:pStyle w:val="Style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>9. Присутствие членов Комиссии на её заседаниях обязательно. Члены Комиссии не в 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>
      <w:pPr>
        <w:pStyle w:val="Style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cs="Times New Roman"/>
          <w:sz w:val="28"/>
          <w:szCs w:val="28"/>
        </w:rPr>
        <w:t>10. 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>
      <w:pPr>
        <w:pStyle w:val="Style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>11. Решение Комиссии оформляется протоколом, который подписывается председателем Комиссии и секретарем.</w:t>
      </w:r>
    </w:p>
    <w:p>
      <w:pPr>
        <w:pStyle w:val="Style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 xml:space="preserve">12. Организационное и материально-техническое обеспечение деятельности Комиссии осуществляется администрацией </w:t>
      </w:r>
      <w:r>
        <w:rPr>
          <w:rFonts w:cs="Times New Roman"/>
          <w:sz w:val="28"/>
          <w:szCs w:val="28"/>
          <w:lang w:val="ru-RU"/>
        </w:rPr>
        <w:t>Грузиновского</w:t>
      </w:r>
      <w:r>
        <w:rPr>
          <w:rFonts w:cs="Times New Roman"/>
          <w:sz w:val="28"/>
          <w:szCs w:val="28"/>
        </w:rPr>
        <w:t xml:space="preserve"> сельского поселения.</w:t>
      </w:r>
    </w:p>
    <w:p>
      <w:pPr>
        <w:pStyle w:val="Style24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Style24"/>
        <w:jc w:val="center"/>
        <w:rPr>
          <w:rStyle w:val="Style13"/>
          <w:rFonts w:ascii="Times New Roman" w:hAnsi="Times New Roman" w:eastAsia="Courier New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eastAsia="Courier New" w:cs="Times New Roman"/>
          <w:b w:val="false"/>
          <w:bCs w:val="false"/>
          <w:sz w:val="28"/>
          <w:szCs w:val="28"/>
          <w:lang w:val="ru-RU"/>
        </w:rPr>
      </w:r>
    </w:p>
    <w:p>
      <w:pPr>
        <w:pStyle w:val="Style24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</w:r>
    </w:p>
    <w:p>
      <w:pPr>
        <w:pStyle w:val="Style2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645" w:type="dxa"/>
        <w:jc w:val="left"/>
        <w:tblInd w:w="50" w:type="dxa"/>
        <w:tblBorders>
          <w:top w:val="single" w:sz="2" w:space="0" w:color="FFFFFF"/>
          <w:left w:val="single" w:sz="2" w:space="0" w:color="FFFFFF"/>
          <w:bottom w:val="single" w:sz="2" w:space="0" w:color="FFFFFF"/>
          <w:insideH w:val="single" w:sz="2" w:space="0" w:color="FFFFFF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7036"/>
        <w:gridCol w:w="2608"/>
      </w:tblGrid>
      <w:tr>
        <w:trPr/>
        <w:tc>
          <w:tcPr>
            <w:tcW w:w="70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>
                <w:rFonts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eastAsia="SimSun" w:cs="Times New Roman"/>
                <w:sz w:val="28"/>
                <w:szCs w:val="28"/>
              </w:rPr>
            </w:r>
          </w:p>
        </w:tc>
        <w:tc>
          <w:tcPr>
            <w:tcW w:w="260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/>
            </w:pPr>
            <w:r>
              <w:rPr>
                <w:rFonts w:eastAsia="SimSun" w:cs="Times New Roman"/>
                <w:sz w:val="28"/>
                <w:szCs w:val="28"/>
                <w:lang w:val="ru-RU"/>
              </w:rPr>
              <w:t>Приложение №2</w:t>
            </w:r>
          </w:p>
          <w:p>
            <w:pPr>
              <w:pStyle w:val="Style22"/>
              <w:rPr/>
            </w:pPr>
            <w:r>
              <w:rPr>
                <w:rFonts w:eastAsia="SimSu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SimSun" w:cs="Times New Roman"/>
                <w:sz w:val="28"/>
                <w:szCs w:val="28"/>
                <w:lang w:val="ru-RU"/>
              </w:rPr>
              <w:t>к постановлению Администрации Грузиновского сельского поселения № 3/1 от 19.01.2017</w:t>
            </w:r>
          </w:p>
        </w:tc>
      </w:tr>
    </w:tbl>
    <w:p>
      <w:pPr>
        <w:pStyle w:val="Style24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Style24"/>
        <w:rPr>
          <w:rFonts w:ascii="Times New Roman" w:hAnsi="Times New Roman" w:cs="Times New Roman"/>
          <w:b/>
          <w:b/>
          <w:sz w:val="28"/>
          <w:szCs w:val="28"/>
        </w:rPr>
      </w:pPr>
      <w:bookmarkStart w:id="1" w:name="bookmark1"/>
      <w:bookmarkStart w:id="2" w:name="bookmark1"/>
      <w:bookmarkEnd w:id="2"/>
      <w:r>
        <w:rPr>
          <w:rFonts w:cs="Times New Roman"/>
          <w:b/>
          <w:sz w:val="28"/>
          <w:szCs w:val="28"/>
        </w:rPr>
      </w:r>
    </w:p>
    <w:p>
      <w:pPr>
        <w:pStyle w:val="Style24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СОСТАВ</w:t>
      </w:r>
    </w:p>
    <w:p>
      <w:pPr>
        <w:pStyle w:val="Style24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антинаркотической комиссии при администрации</w:t>
      </w:r>
    </w:p>
    <w:p>
      <w:pPr>
        <w:pStyle w:val="Style24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Грузиновского сельского поселения</w:t>
      </w:r>
    </w:p>
    <w:p>
      <w:pPr>
        <w:pStyle w:val="Style24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Style24"/>
        <w:rPr/>
      </w:pPr>
      <w:r>
        <w:rPr>
          <w:rFonts w:cs="Times New Roman"/>
          <w:sz w:val="28"/>
          <w:szCs w:val="28"/>
        </w:rPr>
        <w:t xml:space="preserve">Председатель комиссии – </w:t>
      </w:r>
      <w:r>
        <w:rPr>
          <w:rFonts w:cs="Times New Roman"/>
          <w:b/>
          <w:bCs/>
          <w:sz w:val="28"/>
          <w:szCs w:val="28"/>
        </w:rPr>
        <w:t>Яшков ИгорьНиколаевич</w:t>
      </w:r>
      <w:r>
        <w:rPr>
          <w:rStyle w:val="Style13"/>
          <w:rFonts w:eastAsia="Courier New"/>
          <w:b/>
          <w:bCs/>
          <w:sz w:val="28"/>
          <w:szCs w:val="28"/>
          <w:lang w:val="ru-RU"/>
        </w:rPr>
        <w:t xml:space="preserve"> </w:t>
      </w:r>
      <w:r>
        <w:rPr>
          <w:rStyle w:val="Style13"/>
          <w:rFonts w:eastAsia="Courier New"/>
          <w:sz w:val="28"/>
          <w:szCs w:val="28"/>
          <w:lang w:val="ru-RU"/>
        </w:rPr>
        <w:t>—</w:t>
      </w:r>
      <w:r>
        <w:rPr>
          <w:rFonts w:cs="Times New Roman"/>
          <w:sz w:val="28"/>
          <w:szCs w:val="28"/>
        </w:rPr>
        <w:t xml:space="preserve">  Глава Администрации Грузиновского поселения        </w:t>
      </w:r>
    </w:p>
    <w:p>
      <w:pPr>
        <w:pStyle w:val="Style24"/>
        <w:rPr/>
      </w:pPr>
      <w:r>
        <w:rPr>
          <w:rFonts w:eastAsia="Times New Roman" w:cs="Times New Roman"/>
          <w:sz w:val="28"/>
          <w:szCs w:val="28"/>
        </w:rPr>
        <w:t xml:space="preserve">                                           </w:t>
      </w:r>
    </w:p>
    <w:p>
      <w:pPr>
        <w:pStyle w:val="Style24"/>
        <w:rPr/>
      </w:pPr>
      <w:r>
        <w:rPr>
          <w:rFonts w:cs="Times New Roman"/>
          <w:sz w:val="28"/>
          <w:szCs w:val="28"/>
        </w:rPr>
        <w:t xml:space="preserve">Секретарь комиссии -      </w:t>
      </w:r>
      <w:r>
        <w:rPr>
          <w:rFonts w:cs="Times New Roman"/>
          <w:b/>
          <w:sz w:val="28"/>
          <w:szCs w:val="28"/>
          <w:lang w:val="ru-RU"/>
        </w:rPr>
        <w:t>Медведева Оксана Андрееена</w:t>
      </w:r>
      <w:r>
        <w:rPr>
          <w:rStyle w:val="Style13"/>
          <w:rFonts w:eastAsia="Courier New"/>
          <w:b/>
          <w:sz w:val="28"/>
          <w:szCs w:val="28"/>
        </w:rPr>
        <w:t>,</w:t>
      </w:r>
      <w:r>
        <w:rPr>
          <w:rStyle w:val="Style13"/>
          <w:rFonts w:eastAsia="Courier New"/>
          <w:sz w:val="28"/>
          <w:szCs w:val="28"/>
        </w:rPr>
        <w:t xml:space="preserve"> ведущий специалист</w:t>
      </w:r>
      <w:r>
        <w:rPr>
          <w:rStyle w:val="Style13"/>
          <w:rFonts w:eastAsia="Courier New" w:cs="Times New Roman"/>
          <w:sz w:val="28"/>
          <w:szCs w:val="28"/>
        </w:rPr>
        <w:t xml:space="preserve">  по общим вопросам Администрации Грузиновского сельского поселения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Style2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4"/>
        <w:jc w:val="both"/>
        <w:rPr/>
      </w:pPr>
      <w:r>
        <w:rPr>
          <w:rFonts w:cs="Times New Roman"/>
          <w:sz w:val="28"/>
          <w:szCs w:val="28"/>
        </w:rPr>
        <w:t xml:space="preserve">Члены – </w:t>
      </w:r>
      <w:r>
        <w:rPr>
          <w:rFonts w:cs="Times New Roman"/>
          <w:b/>
          <w:bCs/>
          <w:sz w:val="28"/>
          <w:szCs w:val="28"/>
        </w:rPr>
        <w:t>Кошельников Алексей Борисович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Style13"/>
          <w:rFonts w:eastAsia="Courier New"/>
          <w:b/>
          <w:sz w:val="28"/>
          <w:szCs w:val="28"/>
        </w:rPr>
        <w:t>,</w:t>
      </w:r>
      <w:r>
        <w:rPr>
          <w:rStyle w:val="Style13"/>
          <w:rFonts w:eastAsia="Courier New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участковый уполномоченный</w:t>
      </w:r>
    </w:p>
    <w:p>
      <w:pPr>
        <w:pStyle w:val="Style24"/>
        <w:jc w:val="both"/>
        <w:rPr/>
      </w:pPr>
      <w:r>
        <w:rPr>
          <w:rFonts w:eastAsia="Times New Roman" w:cs="Times New Roman"/>
          <w:sz w:val="28"/>
          <w:szCs w:val="28"/>
        </w:rPr>
        <w:t xml:space="preserve">                                            </w:t>
      </w:r>
      <w:r>
        <w:rPr>
          <w:rFonts w:cs="Times New Roman"/>
          <w:sz w:val="28"/>
          <w:szCs w:val="28"/>
        </w:rPr>
        <w:t>полиции (по согласованию)</w:t>
      </w:r>
      <w:r>
        <w:rPr>
          <w:rFonts w:cs="Times New Roman"/>
          <w:sz w:val="28"/>
          <w:szCs w:val="28"/>
          <w:lang w:val="ru-RU"/>
        </w:rPr>
        <w:t>:</w:t>
      </w:r>
    </w:p>
    <w:p>
      <w:pPr>
        <w:pStyle w:val="Style24"/>
        <w:ind w:left="3261" w:hanging="3261"/>
        <w:rPr/>
      </w:pPr>
      <w:r>
        <w:rPr>
          <w:rFonts w:eastAsia="Times New Roman" w:cs="Times New Roman"/>
          <w:b/>
          <w:sz w:val="28"/>
          <w:szCs w:val="28"/>
        </w:rPr>
        <w:t xml:space="preserve">              </w:t>
      </w:r>
      <w:r>
        <w:rPr>
          <w:rFonts w:cs="Times New Roman"/>
          <w:b/>
          <w:sz w:val="28"/>
          <w:szCs w:val="28"/>
        </w:rPr>
        <w:t xml:space="preserve">- </w:t>
      </w:r>
      <w:r>
        <w:rPr>
          <w:rFonts w:cs="Times New Roman"/>
          <w:b/>
          <w:sz w:val="28"/>
          <w:szCs w:val="28"/>
          <w:lang w:val="ru-RU"/>
        </w:rPr>
        <w:t>Тришечкина Татьяна Васильевна</w:t>
      </w:r>
      <w:r>
        <w:rPr>
          <w:rFonts w:cs="Times New Roman"/>
          <w:sz w:val="28"/>
          <w:szCs w:val="28"/>
        </w:rPr>
        <w:t>,</w:t>
      </w:r>
      <w:r>
        <w:rPr>
          <w:rFonts w:cs="Times New Roman"/>
          <w:b w:val="false"/>
          <w:bCs w:val="false"/>
          <w:sz w:val="28"/>
          <w:szCs w:val="28"/>
        </w:rPr>
        <w:t xml:space="preserve"> </w:t>
      </w:r>
      <w:r>
        <w:rPr>
          <w:rStyle w:val="32"/>
          <w:rFonts w:eastAsia="Courier New"/>
          <w:b w:val="false"/>
          <w:bCs w:val="false"/>
          <w:sz w:val="28"/>
          <w:szCs w:val="28"/>
        </w:rPr>
        <w:t>директор</w:t>
      </w:r>
      <w:r>
        <w:rPr>
          <w:rStyle w:val="32"/>
          <w:rFonts w:eastAsia="Courier New"/>
          <w:b w:val="false"/>
          <w:bCs w:val="false"/>
          <w:sz w:val="28"/>
          <w:szCs w:val="28"/>
          <w:lang w:val="ru-RU"/>
        </w:rPr>
        <w:t xml:space="preserve"> </w:t>
      </w:r>
      <w:r>
        <w:rPr>
          <w:rStyle w:val="32"/>
          <w:rFonts w:eastAsia="Courier New"/>
          <w:b w:val="false"/>
          <w:bCs w:val="false"/>
          <w:sz w:val="28"/>
          <w:szCs w:val="28"/>
        </w:rPr>
        <w:t>Знаменское</w:t>
      </w:r>
      <w:r>
        <w:rPr>
          <w:rStyle w:val="32"/>
          <w:rFonts w:eastAsia="Courier New"/>
          <w:b w:val="false"/>
          <w:bCs w:val="false"/>
          <w:sz w:val="28"/>
          <w:szCs w:val="28"/>
          <w:lang w:val="ru-RU"/>
        </w:rPr>
        <w:t xml:space="preserve"> СООШ</w:t>
      </w:r>
    </w:p>
    <w:p>
      <w:pPr>
        <w:pStyle w:val="Style2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p>
      <w:pPr>
        <w:pStyle w:val="Style24"/>
        <w:ind w:left="3261" w:hanging="3261"/>
        <w:rPr/>
      </w:pPr>
      <w:r>
        <w:rPr>
          <w:rFonts w:eastAsia="Times New Roman" w:cs="Times New Roman"/>
          <w:sz w:val="28"/>
          <w:szCs w:val="28"/>
        </w:rPr>
        <w:t xml:space="preserve">              </w:t>
      </w:r>
      <w:r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b/>
          <w:bCs/>
          <w:sz w:val="28"/>
          <w:szCs w:val="28"/>
        </w:rPr>
        <w:t>Самотеева  Елена Витальевна</w:t>
      </w:r>
      <w:r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>- директор Грузиновского сельского дома культуры  (по согласованию)</w:t>
      </w:r>
    </w:p>
    <w:p>
      <w:pPr>
        <w:pStyle w:val="Style24"/>
        <w:ind w:left="993" w:hanging="0"/>
        <w:rPr>
          <w:rStyle w:val="Style13"/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</w:r>
    </w:p>
    <w:p>
      <w:pPr>
        <w:pStyle w:val="Style24"/>
        <w:ind w:hanging="0"/>
        <w:jc w:val="center"/>
        <w:rPr/>
      </w:pPr>
      <w:bookmarkStart w:id="3" w:name="bookmark110"/>
      <w:bookmarkEnd w:id="3"/>
      <w:r>
        <w:rPr>
          <w:rStyle w:val="Style13"/>
          <w:rFonts w:eastAsia="Courier New"/>
          <w:sz w:val="28"/>
          <w:szCs w:val="28"/>
        </w:rPr>
        <w:t xml:space="preserve">- </w:t>
      </w:r>
      <w:r>
        <w:rPr>
          <w:rStyle w:val="Style13"/>
          <w:rFonts w:eastAsia="Courier New" w:cs="Times New Roman"/>
          <w:b/>
          <w:sz w:val="28"/>
          <w:szCs w:val="28"/>
          <w:lang w:val="ru-RU"/>
        </w:rPr>
        <w:t>Цыганчук Ольга Анатольевна — з</w:t>
      </w:r>
      <w:r>
        <w:rPr>
          <w:rStyle w:val="Style13"/>
          <w:rFonts w:eastAsia="Courier New" w:cs="Times New Roman"/>
          <w:b w:val="false"/>
          <w:bCs w:val="false"/>
          <w:sz w:val="28"/>
          <w:szCs w:val="28"/>
          <w:lang w:val="ru-RU"/>
        </w:rPr>
        <w:t>аведующий Общанской ООШ филиал МБОУ СОШ №4</w:t>
      </w:r>
    </w:p>
    <w:p>
      <w:pPr>
        <w:pStyle w:val="Style24"/>
        <w:ind w:hanging="0"/>
        <w:jc w:val="center"/>
        <w:rPr>
          <w:rStyle w:val="Style13"/>
          <w:rFonts w:ascii="Times New Roman" w:hAnsi="Times New Roman" w:eastAsia="Courier New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eastAsia="Courier New" w:cs="Times New Roman"/>
          <w:b w:val="false"/>
          <w:bCs w:val="false"/>
          <w:sz w:val="28"/>
          <w:szCs w:val="28"/>
          <w:lang w:val="ru-RU"/>
        </w:rPr>
      </w:r>
    </w:p>
    <w:p>
      <w:pPr>
        <w:pStyle w:val="Style24"/>
        <w:ind w:hanging="0"/>
        <w:jc w:val="center"/>
        <w:rPr/>
      </w:pPr>
      <w:r>
        <w:rPr>
          <w:rStyle w:val="Style13"/>
          <w:rFonts w:eastAsia="Courier New" w:cs="Times New Roman"/>
          <w:b w:val="false"/>
          <w:bCs w:val="false"/>
          <w:sz w:val="28"/>
          <w:szCs w:val="28"/>
          <w:lang w:val="ru-RU"/>
        </w:rPr>
        <w:t xml:space="preserve">- </w:t>
      </w:r>
      <w:r>
        <w:rPr>
          <w:rStyle w:val="Style13"/>
          <w:rFonts w:eastAsia="Courier New" w:cs="Times New Roman"/>
          <w:b/>
          <w:bCs/>
          <w:sz w:val="28"/>
          <w:szCs w:val="28"/>
          <w:lang w:val="ru-RU"/>
        </w:rPr>
        <w:t>Тришечкина Ирина Николаевна</w:t>
      </w:r>
      <w:r>
        <w:rPr>
          <w:rStyle w:val="Style13"/>
          <w:rFonts w:eastAsia="Courier New" w:cs="Times New Roman"/>
          <w:b w:val="false"/>
          <w:bCs w:val="false"/>
          <w:sz w:val="28"/>
          <w:szCs w:val="28"/>
          <w:lang w:val="ru-RU"/>
        </w:rPr>
        <w:t xml:space="preserve"> — заведующий ФАП х.Грузинов</w:t>
      </w:r>
    </w:p>
    <w:p>
      <w:pPr>
        <w:pStyle w:val="Style24"/>
        <w:ind w:hanging="0"/>
        <w:jc w:val="center"/>
        <w:rPr>
          <w:rStyle w:val="Style13"/>
          <w:rFonts w:ascii="Times New Roman" w:hAnsi="Times New Roman" w:eastAsia="Courier New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eastAsia="Courier New" w:cs="Times New Roman"/>
          <w:b w:val="false"/>
          <w:bCs w:val="false"/>
          <w:sz w:val="28"/>
          <w:szCs w:val="28"/>
          <w:lang w:val="ru-RU"/>
        </w:rPr>
      </w:r>
    </w:p>
    <w:p>
      <w:pPr>
        <w:pStyle w:val="Style24"/>
        <w:ind w:hanging="0"/>
        <w:jc w:val="center"/>
        <w:rPr/>
      </w:pPr>
      <w:r>
        <w:rPr>
          <w:rStyle w:val="Style13"/>
          <w:rFonts w:eastAsia="Courier New" w:cs="Times New Roman"/>
          <w:b w:val="false"/>
          <w:bCs w:val="false"/>
          <w:sz w:val="28"/>
          <w:szCs w:val="28"/>
          <w:lang w:val="ru-RU"/>
        </w:rPr>
        <w:t xml:space="preserve">- </w:t>
      </w:r>
      <w:r>
        <w:rPr>
          <w:rStyle w:val="Style13"/>
          <w:rFonts w:eastAsia="Courier New" w:cs="Times New Roman"/>
          <w:b/>
          <w:bCs/>
          <w:sz w:val="28"/>
          <w:szCs w:val="28"/>
          <w:lang w:val="ru-RU"/>
        </w:rPr>
        <w:t>Ульшина Элла Петровна</w:t>
      </w:r>
      <w:r>
        <w:rPr>
          <w:rStyle w:val="Style13"/>
          <w:rFonts w:eastAsia="Courier New" w:cs="Times New Roman"/>
          <w:b w:val="false"/>
          <w:bCs w:val="false"/>
          <w:sz w:val="28"/>
          <w:szCs w:val="28"/>
          <w:lang w:val="ru-RU"/>
        </w:rPr>
        <w:t xml:space="preserve"> — заведующий ФАП х.Общий</w:t>
      </w:r>
    </w:p>
    <w:p>
      <w:pPr>
        <w:pStyle w:val="Style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645" w:type="dxa"/>
        <w:jc w:val="left"/>
        <w:tblInd w:w="50" w:type="dxa"/>
        <w:tblBorders>
          <w:top w:val="single" w:sz="2" w:space="0" w:color="FFFFFF"/>
          <w:left w:val="single" w:sz="2" w:space="0" w:color="FFFFFF"/>
          <w:bottom w:val="single" w:sz="2" w:space="0" w:color="FFFFFF"/>
          <w:insideH w:val="single" w:sz="2" w:space="0" w:color="FFFFFF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6058"/>
        <w:gridCol w:w="3586"/>
      </w:tblGrid>
      <w:tr>
        <w:trPr/>
        <w:tc>
          <w:tcPr>
            <w:tcW w:w="605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jc w:val="center"/>
              <w:rPr>
                <w:rFonts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eastAsia="SimSun" w:cs="Times New Roman"/>
                <w:sz w:val="28"/>
                <w:szCs w:val="28"/>
              </w:rPr>
            </w:r>
          </w:p>
        </w:tc>
        <w:tc>
          <w:tcPr>
            <w:tcW w:w="358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jc w:val="left"/>
              <w:rPr>
                <w:rFonts w:ascii="Times New Roman" w:hAnsi="Times New Roman" w:eastAsia="SimSun" w:cs="Times New Roman"/>
                <w:sz w:val="28"/>
                <w:szCs w:val="28"/>
                <w:lang w:val="ru-RU"/>
              </w:rPr>
            </w:pPr>
            <w:r>
              <w:rPr>
                <w:rFonts w:eastAsia="SimSun" w:cs="Times New Roman"/>
                <w:sz w:val="28"/>
                <w:szCs w:val="28"/>
                <w:lang w:val="ru-RU"/>
              </w:rPr>
              <w:t>Приложение № 3</w:t>
            </w:r>
          </w:p>
          <w:p>
            <w:pPr>
              <w:pStyle w:val="Style22"/>
              <w:jc w:val="left"/>
              <w:rPr/>
            </w:pPr>
            <w:r>
              <w:rPr>
                <w:rFonts w:eastAsia="SimSun" w:cs="Times New Roman"/>
                <w:sz w:val="28"/>
                <w:szCs w:val="28"/>
                <w:lang w:val="ru-RU"/>
              </w:rPr>
              <w:t>к постановлению Администрации Грузиновского сельского поселения № 3/1 от 19.01.2017</w:t>
            </w:r>
          </w:p>
        </w:tc>
      </w:tr>
    </w:tbl>
    <w:p>
      <w:pPr>
        <w:pStyle w:val="Style24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Style24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Style24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Style24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ПЛАН</w:t>
      </w:r>
    </w:p>
    <w:p>
      <w:pPr>
        <w:pStyle w:val="Style24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АНТИНАРКОТИЧЕСКИХ МЕРОПРИЯТИЙ НА</w:t>
      </w:r>
    </w:p>
    <w:p>
      <w:pPr>
        <w:pStyle w:val="Style24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>ТЕРРИТОРИИ  ГРУЗИНОВСКОГО СЕЛЬСКОГО ПОСЕЛЕНИЯ</w:t>
      </w:r>
    </w:p>
    <w:p>
      <w:pPr>
        <w:pStyle w:val="Style24"/>
        <w:jc w:val="center"/>
        <w:rPr/>
      </w:pP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 xml:space="preserve">на  </w:t>
      </w:r>
      <w:r>
        <w:rPr>
          <w:rFonts w:eastAsia="Times New Roman" w:cs="Times New Roman"/>
          <w:b/>
          <w:sz w:val="28"/>
          <w:szCs w:val="28"/>
          <w:lang w:val="ru-RU"/>
        </w:rPr>
        <w:t>201</w:t>
      </w:r>
      <w:r>
        <w:rPr>
          <w:rFonts w:eastAsia="Times New Roman" w:cs="Times New Roman"/>
          <w:b/>
          <w:sz w:val="28"/>
          <w:szCs w:val="28"/>
          <w:lang w:val="ru-RU"/>
        </w:rPr>
        <w:t>7</w:t>
      </w:r>
      <w:r>
        <w:rPr>
          <w:rFonts w:eastAsia="Times New Roman" w:cs="Times New Roman"/>
          <w:b/>
          <w:sz w:val="28"/>
          <w:szCs w:val="28"/>
          <w:lang w:val="ru-RU"/>
        </w:rPr>
        <w:t>г</w:t>
      </w:r>
      <w:r>
        <w:rPr>
          <w:rFonts w:eastAsia="Times New Roman" w:cs="Times New Roman"/>
          <w:b/>
          <w:sz w:val="28"/>
          <w:szCs w:val="28"/>
        </w:rPr>
        <w:t>.</w:t>
      </w:r>
    </w:p>
    <w:p>
      <w:pPr>
        <w:pStyle w:val="Style24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</w:r>
    </w:p>
    <w:p>
      <w:pPr>
        <w:pStyle w:val="Style24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</w:r>
    </w:p>
    <w:p>
      <w:pPr>
        <w:pStyle w:val="Style24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1. Оценка исходной ситуации</w:t>
      </w:r>
    </w:p>
    <w:p>
      <w:pPr>
        <w:pStyle w:val="Style24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</w:r>
    </w:p>
    <w:p>
      <w:pPr>
        <w:pStyle w:val="Style24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</w:r>
    </w:p>
    <w:p>
      <w:pPr>
        <w:pStyle w:val="Style24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острую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>
      <w:pPr>
        <w:pStyle w:val="Style24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Потребители наркотиков — это потенциальные инфекционосители гепатита В, С, ВИЧ, сифилиса и др.</w:t>
      </w:r>
    </w:p>
    <w:p>
      <w:pPr>
        <w:pStyle w:val="Style24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комплексном, тесном взаимодействии различных структур и ведомств в профилактической и предупредительной работе.</w:t>
      </w:r>
    </w:p>
    <w:p>
      <w:pPr>
        <w:pStyle w:val="Style24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Предотвращение появления спроса на наркотики, равно как и его сокращение, — эффективное средство в борьбе с наркоманией и наркопреступностью.</w:t>
      </w:r>
    </w:p>
    <w:p>
      <w:pPr>
        <w:pStyle w:val="Style2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Style24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</w:r>
    </w:p>
    <w:p>
      <w:pPr>
        <w:pStyle w:val="Style24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2. Цели, задачи, основные направления развития</w:t>
      </w:r>
    </w:p>
    <w:p>
      <w:pPr>
        <w:pStyle w:val="Style24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</w:r>
    </w:p>
    <w:p>
      <w:pPr>
        <w:pStyle w:val="Style24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</w:r>
    </w:p>
    <w:p>
      <w:pPr>
        <w:pStyle w:val="Style24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Целью Плана является минимизация угрозы распространения наркомании, ВИЧ-инфекции и алкоголизма на территории поселения.</w:t>
      </w:r>
    </w:p>
    <w:p>
      <w:pPr>
        <w:pStyle w:val="Style2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</w:p>
    <w:p>
      <w:pPr>
        <w:pStyle w:val="Style2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пропаганда здорового образа жизни, информирования населения через средства массовой информации и выпуск печатной продукции о вреде алкоголизма, табакокурения, наркомании;</w:t>
      </w:r>
    </w:p>
    <w:p>
      <w:pPr>
        <w:pStyle w:val="Style24"/>
        <w:jc w:val="both"/>
        <w:rPr/>
      </w:pPr>
      <w:r>
        <w:rPr>
          <w:rFonts w:eastAsia="Times New Roman" w:cs="Times New Roman"/>
          <w:sz w:val="28"/>
          <w:szCs w:val="28"/>
        </w:rPr>
        <w:t xml:space="preserve">- формирования у молодежи </w:t>
      </w:r>
      <w:r>
        <w:rPr>
          <w:rFonts w:eastAsia="Times New Roman" w:cs="Times New Roman"/>
          <w:sz w:val="28"/>
          <w:szCs w:val="28"/>
          <w:lang w:val="ru-RU"/>
        </w:rPr>
        <w:t xml:space="preserve">Знаменского </w:t>
      </w:r>
      <w:r>
        <w:rPr>
          <w:rFonts w:eastAsia="Times New Roman" w:cs="Times New Roman"/>
          <w:sz w:val="28"/>
          <w:szCs w:val="28"/>
        </w:rPr>
        <w:t xml:space="preserve"> сельского поселения  мотивации к здоровому образу жизни.</w:t>
      </w:r>
    </w:p>
    <w:p>
      <w:pPr>
        <w:pStyle w:val="Style24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Для решения поставленной цели необходимо решить следующие задачи:</w:t>
      </w:r>
    </w:p>
    <w:p>
      <w:pPr>
        <w:pStyle w:val="Style2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совершенствование системы профилактики наркотизации населения;</w:t>
      </w:r>
    </w:p>
    <w:p>
      <w:pPr>
        <w:pStyle w:val="Style2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повышение роли семьи в вопросах профилактики наркотизации детей и подростков.</w:t>
      </w:r>
    </w:p>
    <w:p>
      <w:pPr>
        <w:pStyle w:val="Style24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 результате реализации мероприятий Плана, планируется достигнуть:</w:t>
      </w:r>
    </w:p>
    <w:p>
      <w:pPr>
        <w:pStyle w:val="Style24"/>
        <w:jc w:val="both"/>
        <w:rPr/>
      </w:pPr>
      <w:r>
        <w:rPr>
          <w:rFonts w:eastAsia="Times New Roman" w:cs="Times New Roman"/>
          <w:sz w:val="28"/>
          <w:szCs w:val="28"/>
        </w:rPr>
        <w:t xml:space="preserve">- повышение осведомленности всех категорий населения </w:t>
      </w:r>
      <w:r>
        <w:rPr>
          <w:rFonts w:eastAsia="Times New Roman" w:cs="Times New Roman"/>
          <w:sz w:val="28"/>
          <w:szCs w:val="28"/>
          <w:lang w:val="ru-RU"/>
        </w:rPr>
        <w:t xml:space="preserve">Знаменского </w:t>
      </w:r>
      <w:r>
        <w:rPr>
          <w:rFonts w:eastAsia="Times New Roman" w:cs="Times New Roman"/>
          <w:sz w:val="28"/>
          <w:szCs w:val="28"/>
        </w:rPr>
        <w:t>сельского поселения  по проблемам алкоголизма, табакокурения и наркомании;</w:t>
      </w:r>
    </w:p>
    <w:p>
      <w:pPr>
        <w:pStyle w:val="Style2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формирование среди населения поселения негативного отношения к употреблению психоактивных веществ и выработка в молодежной среде устойчивых механизмов неприятия употребления наркотиков;</w:t>
      </w:r>
    </w:p>
    <w:p>
      <w:pPr>
        <w:pStyle w:val="Style24"/>
        <w:jc w:val="both"/>
        <w:rPr/>
      </w:pPr>
      <w:r>
        <w:rPr>
          <w:rFonts w:eastAsia="Times New Roman" w:cs="Times New Roman"/>
          <w:sz w:val="28"/>
          <w:szCs w:val="28"/>
        </w:rPr>
        <w:t>- обеспечение наиболее полного охвата всех групп населения</w:t>
      </w:r>
      <w:r>
        <w:rPr>
          <w:rFonts w:eastAsia="Times New Roman" w:cs="Times New Roman"/>
          <w:sz w:val="28"/>
          <w:szCs w:val="28"/>
          <w:lang w:val="ru-RU"/>
        </w:rPr>
        <w:t xml:space="preserve"> Знаменского </w:t>
      </w:r>
      <w:r>
        <w:rPr>
          <w:rFonts w:eastAsia="Times New Roman" w:cs="Times New Roman"/>
          <w:sz w:val="28"/>
          <w:szCs w:val="28"/>
        </w:rPr>
        <w:t xml:space="preserve"> сельского поселения  мероприятиями по профилактике алкоголизма, табакокурения, наркомании и токсикомании;</w:t>
      </w:r>
    </w:p>
    <w:p>
      <w:pPr>
        <w:pStyle w:val="Style2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>
      <w:pPr>
        <w:pStyle w:val="Style2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«телефонах доверия» молодых специалистов, прошедших соответствующую подготовку;</w:t>
      </w:r>
    </w:p>
    <w:p>
      <w:pPr>
        <w:pStyle w:val="Style2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>
      <w:pPr>
        <w:pStyle w:val="Style2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Style24"/>
        <w:jc w:val="center"/>
        <w:rPr/>
      </w:pPr>
      <w:r>
        <w:rPr>
          <w:rFonts w:eastAsia="Times New Roman" w:cs="Times New Roman"/>
          <w:b/>
          <w:sz w:val="28"/>
          <w:szCs w:val="28"/>
        </w:rPr>
        <w:t>3. Перечень мероприятий</w:t>
      </w:r>
    </w:p>
    <w:p>
      <w:pPr>
        <w:pStyle w:val="Style24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</w:r>
    </w:p>
    <w:p>
      <w:pPr>
        <w:pStyle w:val="Style2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Основными мероприятиями данного Плана являются:</w:t>
      </w:r>
    </w:p>
    <w:p>
      <w:pPr>
        <w:pStyle w:val="Style2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организационные мероприятия;</w:t>
      </w:r>
    </w:p>
    <w:p>
      <w:pPr>
        <w:pStyle w:val="Style2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деятельность учреждений и организаций системы профилактики наркомании;</w:t>
      </w:r>
    </w:p>
    <w:p>
      <w:pPr>
        <w:pStyle w:val="Style2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профилактика негативных последствий злоупотребления наркотическими средствами и психотропными веществами;</w:t>
      </w:r>
    </w:p>
    <w:p>
      <w:pPr>
        <w:pStyle w:val="Style2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совершенствование материально-технической базы учреждений системы противодействия наркомании;</w:t>
      </w:r>
    </w:p>
    <w:p>
      <w:pPr>
        <w:pStyle w:val="Style2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информационное обеспечение деятельности по Программе.</w:t>
      </w:r>
    </w:p>
    <w:p>
      <w:pPr>
        <w:pStyle w:val="Style2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tbl>
      <w:tblPr>
        <w:tblW w:w="9571" w:type="dxa"/>
        <w:jc w:val="left"/>
        <w:tblInd w:w="-61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4" w:space="0" w:color="00000A"/>
          <w:insideH w:val="single" w:sz="2" w:space="0" w:color="FFFFFF"/>
          <w:insideV w:val="single" w:sz="4" w:space="0" w:color="00000A"/>
        </w:tblBorders>
        <w:tblCellMar>
          <w:top w:w="0" w:type="dxa"/>
          <w:left w:w="48" w:type="dxa"/>
          <w:bottom w:w="0" w:type="dxa"/>
          <w:right w:w="108" w:type="dxa"/>
        </w:tblCellMar>
      </w:tblPr>
      <w:tblGrid>
        <w:gridCol w:w="804"/>
        <w:gridCol w:w="3836"/>
        <w:gridCol w:w="145"/>
        <w:gridCol w:w="2203"/>
        <w:gridCol w:w="2582"/>
      </w:tblGrid>
      <w:tr>
        <w:trPr/>
        <w:tc>
          <w:tcPr>
            <w:tcW w:w="4785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00000A"/>
              <w:insideH w:val="single" w:sz="2" w:space="0" w:color="FFFFFF"/>
              <w:insideV w:val="single" w:sz="4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8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48" w:type="dxa"/>
            </w:tcMar>
          </w:tcPr>
          <w:p>
            <w:pPr>
              <w:pStyle w:val="Style23"/>
              <w:tabs>
                <w:tab w:val="left" w:pos="3119" w:leader="none"/>
              </w:tabs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/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№ </w:t>
            </w:r>
            <w:r>
              <w:rPr>
                <w:rFonts w:cs="Times New Roman"/>
                <w:sz w:val="28"/>
                <w:szCs w:val="28"/>
              </w:rPr>
              <w:t>п./п.</w:t>
            </w:r>
          </w:p>
        </w:tc>
        <w:tc>
          <w:tcPr>
            <w:tcW w:w="3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Ответственные за исполнение</w:t>
            </w:r>
          </w:p>
        </w:tc>
      </w:tr>
      <w:tr>
        <w:trPr/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Организация информационно-пропагандистского обеспечения деятельности по противодействию незаконному обороту наркотиков на территории Грузиновского сельского поселения</w:t>
            </w:r>
          </w:p>
        </w:tc>
        <w:tc>
          <w:tcPr>
            <w:tcW w:w="2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постоянно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Антинаркотическая комиссия,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директор МУК СДК,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</w:r>
          </w:p>
        </w:tc>
        <w:tc>
          <w:tcPr>
            <w:tcW w:w="3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Организация и проведение рейдов по выявлению незаконных посевов конопли и других наркосодержащих растений.</w:t>
            </w:r>
          </w:p>
        </w:tc>
        <w:tc>
          <w:tcPr>
            <w:tcW w:w="2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постоянно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Глава  Администрации Грузиновского сельского поселения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Участковый инспектор</w:t>
            </w:r>
          </w:p>
        </w:tc>
      </w:tr>
      <w:tr>
        <w:trPr/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</w:r>
          </w:p>
        </w:tc>
        <w:tc>
          <w:tcPr>
            <w:tcW w:w="3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Осуществление пропаганды здорового образа жизни через оформление стендов, уголков здоровья, выпуск санитарных бюллетеней, листовок</w:t>
            </w:r>
          </w:p>
        </w:tc>
        <w:tc>
          <w:tcPr>
            <w:tcW w:w="2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постоянно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Лечебно – профилактические учреждения</w:t>
            </w:r>
          </w:p>
        </w:tc>
      </w:tr>
      <w:tr>
        <w:trPr/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</w:r>
          </w:p>
        </w:tc>
        <w:tc>
          <w:tcPr>
            <w:tcW w:w="3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8"/>
                <w:szCs w:val="28"/>
              </w:rPr>
              <w:t>Проведение совместных мероприятий в досуговых учреждениях с целью выявления лиц употребляющих наркотические средства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постоянно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Антинаркотическая комиссия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ОВД г. Морозовска       (по согласованию)</w:t>
            </w:r>
          </w:p>
        </w:tc>
      </w:tr>
      <w:tr>
        <w:trPr/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Изготовление и размещение наружной социальной рекламы по пропаганде здорового  образа жизни</w:t>
            </w:r>
          </w:p>
        </w:tc>
        <w:tc>
          <w:tcPr>
            <w:tcW w:w="2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ежегодно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директор МУК СДК,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Организация на территории Грузиновского сельского поселения общедоступных спортивных секций, музыкальных, технических кружков и привлечение к участию в  них несовершеннолетних стоящих на учете в ПДН и подростков группы риска.</w:t>
            </w:r>
          </w:p>
        </w:tc>
        <w:tc>
          <w:tcPr>
            <w:tcW w:w="2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ежегодно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Директор МУК СДК, Директор СОШ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Директор ООШ,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Инспектор по культуре спорту и делам молодежи</w:t>
            </w:r>
          </w:p>
        </w:tc>
      </w:tr>
      <w:tr>
        <w:trPr/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рейдов по выявлению нарушений в частности продажи алкогольной и табачной продукции несовершеннолетним</w:t>
            </w:r>
          </w:p>
        </w:tc>
        <w:tc>
          <w:tcPr>
            <w:tcW w:w="2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ежегодно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Глава  Администрации Грузиновского сельского поселения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Участковый инспектор</w:t>
            </w:r>
          </w:p>
        </w:tc>
      </w:tr>
      <w:tr>
        <w:trPr/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родительских собраний в образовательных учреждениях с приглашением работников правоохранительных учреждений, учреждений здравоохранения по вопросам о первичных признаках наркомании ее последствиях и методах противодействия</w:t>
            </w:r>
          </w:p>
        </w:tc>
        <w:tc>
          <w:tcPr>
            <w:tcW w:w="2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Директор МОУ СОШ х. Грузинов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Директор МОУ ООШ х. Общий</w:t>
            </w:r>
          </w:p>
        </w:tc>
      </w:tr>
      <w:tr>
        <w:trPr/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Организация рейдов с целью посещения семей «группы риска» оказания им практической помощи в преодолении трудных жизненныхситуаций</w:t>
            </w:r>
          </w:p>
        </w:tc>
        <w:tc>
          <w:tcPr>
            <w:tcW w:w="2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Комиссия по профилактике правонарушений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Участковый инспектор</w:t>
            </w:r>
          </w:p>
        </w:tc>
      </w:tr>
      <w:tr>
        <w:trPr/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заседаний антинаркотической комиссии</w:t>
            </w:r>
          </w:p>
        </w:tc>
        <w:tc>
          <w:tcPr>
            <w:tcW w:w="2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Антинаркотическая комиссия</w:t>
            </w:r>
          </w:p>
        </w:tc>
      </w:tr>
      <w:tr>
        <w:trPr/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занятости детей, подростков и молодежи в каникулярное время</w:t>
            </w:r>
          </w:p>
        </w:tc>
        <w:tc>
          <w:tcPr>
            <w:tcW w:w="2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 время каникул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МУК СДК            х. Грузинов</w:t>
            </w:r>
          </w:p>
        </w:tc>
      </w:tr>
      <w:tr>
        <w:trPr/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Организация временного трудоустройства несовершеннолетних детей в возрасте от 14 до 18 лет на период летних каникул</w:t>
            </w:r>
          </w:p>
        </w:tc>
        <w:tc>
          <w:tcPr>
            <w:tcW w:w="2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Летние месяцы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Центр занятости населения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Администрация Грузиновского сельского поселения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0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jc w:val="left"/>
    </w:pPr>
    <w:rPr>
      <w:rFonts w:ascii="Times New Roman" w:hAnsi="Times New Roman" w:eastAsia="Andale Sans UI" w:cs="Tahoma"/>
      <w:color w:val="00000A"/>
      <w:sz w:val="24"/>
      <w:szCs w:val="24"/>
      <w:lang w:val="zxx" w:eastAsia="zxx" w:bidi="zxx"/>
    </w:rPr>
  </w:style>
  <w:style w:type="paragraph" w:styleId="1">
    <w:name w:val="Заголовок 1"/>
    <w:basedOn w:val="Style14"/>
    <w:pPr>
      <w:spacing w:before="240" w:after="12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4"/>
    <w:pPr>
      <w:spacing w:before="200" w:after="120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4"/>
    <w:pPr>
      <w:spacing w:before="140" w:after="120"/>
      <w:outlineLvl w:val="2"/>
    </w:pPr>
    <w:rPr>
      <w:b/>
      <w:bCs/>
      <w:sz w:val="28"/>
      <w:szCs w:val="28"/>
    </w:rPr>
  </w:style>
  <w:style w:type="character" w:styleId="Style11">
    <w:name w:val="Основной шрифт абзаца"/>
    <w:qFormat/>
    <w:rPr/>
  </w:style>
  <w:style w:type="character" w:styleId="Style12">
    <w:name w:val="Основной текст_"/>
    <w:basedOn w:val="Style1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10"/>
      <w:sz w:val="26"/>
      <w:szCs w:val="26"/>
      <w:u w:val="none"/>
    </w:rPr>
  </w:style>
  <w:style w:type="character" w:styleId="Style13">
    <w:name w:val="Основной текст + Полужирный"/>
    <w:basedOn w:val="Style12"/>
    <w:qFormat/>
    <w:rPr>
      <w:bCs/>
      <w:color w:val="000000"/>
    </w:rPr>
  </w:style>
  <w:style w:type="character" w:styleId="31">
    <w:name w:val="Основной текст (3)_"/>
    <w:basedOn w:val="Style1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6"/>
      <w:szCs w:val="26"/>
      <w:u w:val="none"/>
    </w:rPr>
  </w:style>
  <w:style w:type="character" w:styleId="32">
    <w:name w:val="Основной текст (3) + Не полужирный"/>
    <w:basedOn w:val="31"/>
    <w:qFormat/>
    <w:rPr>
      <w:bCs w:val="false"/>
      <w:color w:val="000000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Основной текст"/>
    <w:basedOn w:val="Normal"/>
    <w:pPr>
      <w:spacing w:before="0" w:after="120"/>
    </w:pPr>
    <w:rPr/>
  </w:style>
  <w:style w:type="paragraph" w:styleId="Style16">
    <w:name w:val="Список"/>
    <w:basedOn w:val="Style15"/>
    <w:pPr/>
    <w:rPr>
      <w:rFonts w:cs="Tahoma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  <w:style w:type="paragraph" w:styleId="Style19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20">
    <w:name w:val="Заглавие"/>
    <w:basedOn w:val="Style14"/>
    <w:pPr>
      <w:jc w:val="center"/>
    </w:pPr>
    <w:rPr>
      <w:b/>
      <w:bCs/>
      <w:sz w:val="56"/>
      <w:szCs w:val="56"/>
    </w:rPr>
  </w:style>
  <w:style w:type="paragraph" w:styleId="Style21">
    <w:name w:val="Подзаголовок"/>
    <w:basedOn w:val="Style14"/>
    <w:pPr>
      <w:spacing w:before="60" w:after="120"/>
      <w:jc w:val="center"/>
    </w:pPr>
    <w:rPr>
      <w:sz w:val="36"/>
      <w:szCs w:val="36"/>
    </w:rPr>
  </w:style>
  <w:style w:type="paragraph" w:styleId="ConsNormal">
    <w:name w:val="ConsNormal"/>
    <w:qFormat/>
    <w:pPr>
      <w:widowControl w:val="false"/>
      <w:overflowPunct w:val="true"/>
      <w:bidi w:val="0"/>
      <w:ind w:left="0" w:right="19772" w:firstLine="720"/>
      <w:jc w:val="left"/>
    </w:pPr>
    <w:rPr>
      <w:rFonts w:ascii="Arial" w:hAnsi="Arial" w:eastAsia="Times New Roman" w:cs="Arial"/>
      <w:color w:val="00000A"/>
      <w:sz w:val="20"/>
      <w:szCs w:val="20"/>
      <w:lang w:val="ru-RU" w:eastAsia="en-US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екст приложения"/>
    <w:basedOn w:val="Normal"/>
    <w:qFormat/>
    <w:pPr>
      <w:jc w:val="both"/>
    </w:pPr>
    <w:rPr>
      <w:rFonts w:ascii="Arial" w:hAnsi="Arial" w:cs="Mangal"/>
      <w:sz w:val="16"/>
      <w:szCs w:val="16"/>
      <w:lang w:bidi="sa-IN"/>
    </w:rPr>
  </w:style>
  <w:style w:type="paragraph" w:styleId="Style24">
    <w:name w:val="Без интервала"/>
    <w:qFormat/>
    <w:pPr>
      <w:widowControl w:val="false"/>
      <w:overflowPunct w:val="true"/>
      <w:bidi w:val="0"/>
      <w:jc w:val="left"/>
    </w:pPr>
    <w:rPr>
      <w:rFonts w:ascii="Times New Roman" w:hAnsi="Times New Roman" w:eastAsia="SimSun" w:cs="Times New Roman"/>
      <w:color w:val="000000"/>
      <w:sz w:val="20"/>
      <w:szCs w:val="20"/>
      <w:lang w:val="ru-RU" w:eastAsia="ru-RU" w:bidi="ar-SA"/>
    </w:rPr>
  </w:style>
  <w:style w:type="paragraph" w:styleId="Style25">
    <w:name w:val="Заголовок таблицы"/>
    <w:basedOn w:val="Style2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55</TotalTime>
  <Application>LibreOffice/5.0.2.2$Windows_X86_64 LibreOffice_project/37b43f919e4de5eeaca9b9755ed688758a8251fe</Application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language>ru-RU</dc:language>
  <dcterms:modified xsi:type="dcterms:W3CDTF">2018-09-20T15:46:16Z</dcterms:modified>
  <cp:revision>9</cp:revision>
</cp:coreProperties>
</file>