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26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426"/>
      </w:tblGrid>
      <w:tr>
        <w:trPr/>
        <w:tc>
          <w:tcPr>
            <w:tcW w:w="9426" w:type="dxa"/>
            <w:tcBorders/>
            <w:shd w:fill="auto" w:val="clear"/>
          </w:tcPr>
          <w:p>
            <w:pPr>
              <w:pStyle w:val="NoSpacing"/>
              <w:tabs>
                <w:tab w:val="center" w:pos="4816" w:leader="none"/>
                <w:tab w:val="left" w:pos="8385" w:leader="none"/>
              </w:tabs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РОССИЙСКАЯ ФЕДЕРАЦИЯ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РОСТОВСКАЯ ОБЛАСТЬ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МОРОЗОВСКИЙ РАЙОН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АДМИНИСТРАЦИЯ</w:t>
            </w:r>
          </w:p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4"/>
              </w:rPr>
              <w:t>ГРУЗИНОВСКОГО</w:t>
            </w:r>
            <w:r>
              <w:rPr>
                <w:rFonts w:cs="Times New Roman" w:ascii="Times New Roman" w:hAnsi="Times New Roman"/>
                <w:b/>
                <w:szCs w:val="24"/>
              </w:rPr>
              <w:t xml:space="preserve"> СЕЛЬСКОГО ПОСЕЛЕНИЯ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ПОСТАНОВЛЕНИЕ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27.12.2018 г.                                                                                      №  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/>
                <w:sz w:val="28"/>
                <w:szCs w:val="28"/>
              </w:rPr>
              <w:t>Грузинов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Об утверждении номенклатуры дел</w:t>
      </w:r>
    </w:p>
    <w:p>
      <w:pPr>
        <w:pStyle w:val="Normal"/>
        <w:spacing w:lineRule="auto" w:line="240" w:before="0" w:after="0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Грузино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вского сельского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поселения на 2019 год.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Для организации делопроизводства в Администрации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Грузиновского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сельского поселения согласно требованиям Архивного законодательства РФ и использования в качестве основного документа при формировании дел в делопроизводстве Администрации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Грузи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новского сельского поселения и ее структурных подразделений, их классификации и определения сроков их хранения,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 Утвердить номенклатуру дел Администрации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Грузи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новского сельского поселения Морозовского района на 2019 год. (Приложение1)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  оставляю за собой.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67"/>
        <w:gridCol w:w="4802"/>
      </w:tblGrid>
      <w:tr>
        <w:trPr/>
        <w:tc>
          <w:tcPr>
            <w:tcW w:w="4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Грузиновского сельского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8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  <w:t>И.</w:t>
            </w: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/>
              </w:rPr>
              <w:t>Н. Яшков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6360" w:leader="none"/>
        </w:tabs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</w:p>
    <w:p>
      <w:pPr>
        <w:pStyle w:val="Normal"/>
        <w:tabs>
          <w:tab w:val="left" w:pos="6360" w:leader="none"/>
        </w:tabs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>
      <w:pPr>
        <w:pStyle w:val="Normal"/>
        <w:tabs>
          <w:tab w:val="left" w:pos="6360" w:leader="none"/>
        </w:tabs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от 27.12.2018 г. №</w:t>
      </w:r>
      <w:r>
        <w:rPr>
          <w:rFonts w:ascii="Times New Roman" w:hAnsi="Times New Roman"/>
          <w:sz w:val="28"/>
          <w:szCs w:val="28"/>
        </w:rPr>
        <w:t>77</w:t>
      </w:r>
    </w:p>
    <w:p>
      <w:pPr>
        <w:pStyle w:val="Normal"/>
        <w:tabs>
          <w:tab w:val="left" w:pos="6360" w:leader="none"/>
        </w:tabs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48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62"/>
        <w:gridCol w:w="4909"/>
        <w:gridCol w:w="4909"/>
      </w:tblGrid>
      <w:tr>
        <w:trPr/>
        <w:tc>
          <w:tcPr>
            <w:tcW w:w="4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>Собрание депутатов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 xml:space="preserve">и администрация </w:t>
            </w: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>Грузиновского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>сельского поселения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>Морозовского  района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>Ростовской области</w:t>
            </w:r>
          </w:p>
        </w:tc>
        <w:tc>
          <w:tcPr>
            <w:tcW w:w="490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Грузиновского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поселения___________</w:t>
            </w:r>
            <w:r>
              <w:rPr>
                <w:rFonts w:ascii="Times New Roman" w:hAnsi="Times New Roman"/>
                <w:sz w:val="28"/>
                <w:szCs w:val="28"/>
              </w:rPr>
              <w:t>И.Н. Яшков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«27» </w:t>
            </w:r>
            <w:r>
              <w:rPr>
                <w:rFonts w:ascii="Times New Roman" w:hAnsi="Times New Roman"/>
                <w:sz w:val="28"/>
                <w:szCs w:val="28"/>
              </w:rPr>
              <w:t>декабря 2018 г.</w:t>
            </w:r>
          </w:p>
        </w:tc>
        <w:tc>
          <w:tcPr>
            <w:tcW w:w="4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Номенклатура дел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2019 год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0"/>
        <w:gridCol w:w="3175"/>
        <w:gridCol w:w="1069"/>
        <w:gridCol w:w="2236"/>
        <w:gridCol w:w="40"/>
        <w:gridCol w:w="2269"/>
      </w:tblGrid>
      <w:tr>
        <w:trPr/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Индекс дела</w:t>
            </w: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дел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хранения дела и номера статей по перечню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988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735"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01.Собрание депутатов сельского поселения</w:t>
            </w:r>
          </w:p>
        </w:tc>
      </w:tr>
      <w:tr>
        <w:trPr>
          <w:trHeight w:val="465" w:hRule="atLeast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Законодательные, иные нормативные акты (законы, указы, постановления, распоряжения, решения)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Президента Российской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Федерации, законодательных, исполнительных органов государственной власти,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Судебных органов Российской Федерации, Ростовской области, органов местного самоуправления по вопросам работы органов местного самоуправления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Инициативные предло-жения, внесенные в органы государственной власти Российской Федерации, субъектов Российской Федерации, органы местного самоуправления; документы (докладные записки, заключения, справки и др.) по их разработке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Распоряжения главы Администрации 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Устав сельского поселения и изменения к нему. Копии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заседаний Собрания депутатов сельского поселения и решения к ним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Проекты решений Собрания депутатов сельского поселения и документы к ним (проекты решений, доклады, заключения, справки и др.)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публичных слушаний и документы к ним (решения, информации, выступления и др.)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 работы Собрания депутатов сельского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Переписка по вопросам основной деятельности Собрания депутатов сельского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решений Собрания депутатов сельского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поступающих документов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отправляемых документов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Номенклатура дел собрания депутатов сельского поселения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735" w:hanging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минования надобности ст.1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 Ст.4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минования надобности ст. 1б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12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1а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2а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Пост.ст.18 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27а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ЭПК ст. 32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258а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258 г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258 г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Пост.ст. 200 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Относящиеся к деятельности организации –постоянно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Относящиеся к деятельности организации –постоянно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сдачи документов в муниципальный архив до замены новой ДМН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02. Администрация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889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9"/>
        <w:gridCol w:w="3118"/>
        <w:gridCol w:w="1134"/>
        <w:gridCol w:w="2305"/>
        <w:gridCol w:w="2233"/>
      </w:tblGrid>
      <w:tr>
        <w:trPr>
          <w:trHeight w:val="9330" w:hRule="atLeast"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02-07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02-16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02-17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02-18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Копии  Постановлений и решений коллегии Администрации Рос-товской области, Пос-тановления, распоря-жения главы админист-рации муниципального района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Постановления Главы Администрации  сельского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Проекты постановлений Главы Администрации сельского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Распоряжения Главы Администрации сельского поселения по основной деятельности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Проекты Распоряжений Главы Администрации сельского поселения по основной деятельности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Распоряжения Главы Администрации сельского поселения по личному составу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Паспорт муниципального образования сельского поселения.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 работы администрации сельского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Обращения граждан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результаты их рассмотрения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Переписка с органами исполнительной власти Ростовской области, структурными подраз-делениями аппарата Главы Администрации (Губернатора) Ростовс-кой области, адми-нистрацией района по вопросам основной деятельности, с учреж-дениями, предприятия-ми и организациями, расположенными на территории сельского поселения, по вопросам основной деятельности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постановлений Главы Администрации сельского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распоряжений Главы Администрации сельского поселения по основной деятельности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распоряжений Главы Администрации сельского поселения по личному составу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поступающих документов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отправляемых документов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учета личного приема граждан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 фонда (акты о выделении к уничтожению документов, не подлежащих хранению, Распоряжение о создании ЭК, положение об ЭК и архиве организации,      Описи дел постоянного хранения, Описи дел по личному составу)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Проектно-сметная документация по строительству, реконст-рукции, кап.ремонту объектов по Гагаринс-кому сельскому посе-лению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минования надобности ст. 1б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1а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2 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1а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 Ст.2а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 ЭПК ст. 19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68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27 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183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ЭПК ст. 35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258 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258 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258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258 г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ст.258 г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 ст. 259 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Пост.ст.246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248 а,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320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Относящиеся к деятельности организации – постоянно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муниципальное хранение передаются при ликвидации организации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02.1 Работа по вопросам чрезвычайных ситуаций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пожарной безопасности</w:t>
      </w:r>
    </w:p>
    <w:tbl>
      <w:tblPr>
        <w:tblW w:w="9889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9"/>
        <w:gridCol w:w="3118"/>
        <w:gridCol w:w="1134"/>
        <w:gridCol w:w="2305"/>
        <w:gridCol w:w="2233"/>
      </w:tblGrid>
      <w:tr>
        <w:trPr>
          <w:trHeight w:val="7232" w:hRule="atLeast"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02.1-01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02.1-02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02.1-03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02.1-04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02.1-05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02.1-06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02.1-07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02.1-08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Переписка по вопросам чрезвычайных ситуаций и  пожарной безопасности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по организации и осуществлению мероприятий по защите населения и территории поселения от чрезвычайных ситуаций природного техногенного характера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по вопросам штабных учений чрезвычайных ситуаций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по вопросам противопо-жарной безопасности (планы, инструкции и др.)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вводного, первичного инструк-тажа  и правил противопожарной безопасности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по организации и обеспечению безопасности населения на водах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 чрезвычайным ситуациям и МЧС России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Копии Постановлений и Распоряжений Администрации Знаменского  сельского  поселения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лет ЭПК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618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ЭПК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618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ЭПК ст. 84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 ст.606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 ст. 606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618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ДМН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Относящиеся к деятельности организации – постоянно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02.2 Финансирование, бухгалтерский учет и отчетность</w:t>
      </w:r>
    </w:p>
    <w:tbl>
      <w:tblPr>
        <w:tblW w:w="9889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9"/>
        <w:gridCol w:w="3118"/>
        <w:gridCol w:w="1134"/>
        <w:gridCol w:w="2305"/>
        <w:gridCol w:w="2233"/>
      </w:tblGrid>
      <w:tr>
        <w:trPr/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02.2-05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02.2-16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02.2-17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02.2-19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02.2-29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Нормативные и правовые акты, методические указания и рекомендации по бюджетно-финансовой работе и бухгалтерскому учету и отчетности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Учредительные доку-менты (паспорта, уста-вы муниципального образования, свидете-льства о государст-венной регистрации о включении в государс-твенный реестр муниципальных образо-ваний, о постановке на учет в налоговом органе и др.)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сельского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Штатное расписание и смета доходов и расходов администра-ции  сельского посе-ления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Годовой отчет об исполнении бюджета сельского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Годовой отчет администрации об исполнении сметы доходов и расходов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Ежемесячные  отчеты об исполнении бюджета сельского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Квартальные и месячные отчеты администрации об исполнении сметы доходов и расходов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Документы (расчеты, справки, сведения) о начисленных и перечисленных в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суммах налогов на землю, имущество, прибыль, транспорт, загрязнение окружаю-щей среды и др.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Квартальные кассовые планы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Карточка – справка по заработной плате работников администрации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Договоры с организациями на производство работ, услуг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Акты о проведении документальных ревизий и проверок бюджетно-финансовой деятельности администрации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Главные книги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Первичные документы и приложения к ним, явившиеся основанием для бухгалтерских записей (кассовые, банковские документы, авансовые отчеты, доверенности, табели учета рабочего времени и др.)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Кассовые книги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Оборотные ведомости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Инвентарные карточки основных средств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учета основных средств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Ведомости начисления амортизации на износ основных средств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об инвентаризации основных средств, имущества и материалов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Больничные листы и выписки из протоколов комиссии по социаль-ному страхованию о начислении пособий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Исполнительные листы. Копии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(заявления, копии личных документов, списки, расчеты и др.) о предоставлении льгот по уплате налогов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Справки о доходах физических лиц и уплате налогов (ф.2-НДФЛ)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Переписка с финан-совым отделом адми-нистрации района о финансово-хозяйствен-ной деятельности и по вопросам бухгал-терского учета и отчетности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договоров с органи-зациями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аналитического учета ассигнований кассовых и фактических расходов администрации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учета выданных доверенностей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ДМН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11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308 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71 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351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352 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 ст. 351 г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352 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лет ЭПК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382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 ст. 349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75 лет ЭПК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413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436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402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361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362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362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361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459 д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459 д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429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427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415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ДМН ст. 416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ЭПК ст.384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396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359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459 г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354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459 т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Относящиеся к деятельности организации – постоянно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истечения срока действия договора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условии проведения проверки (ревизии)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Дела формируются по месяцам и возможно по видам документов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ликвидации основных средств при условии завершения ревизии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ликвидации основных средств при условии завершения ревизии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5 лет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отсутствии лицевых счетов или ведомостей начисления заработной платы – 75 лет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окончания срока договора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02.2.1 Статистический учет и отчетность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889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9"/>
        <w:gridCol w:w="3118"/>
        <w:gridCol w:w="1134"/>
        <w:gridCol w:w="2305"/>
        <w:gridCol w:w="2233"/>
      </w:tblGrid>
      <w:tr>
        <w:trPr/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02.2.1-01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02.2.1-02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02.2.1-03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02.2.1-04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02.2.1-05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02.2.1-06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02.2.1-07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Годовой статистический отчет администрации (ф-11 краткая) «Сведения о наличии и движении основных фондов (средств) некоммерческих организаций»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Годовой статистический отчет администрации (ф.П-4) о численности, зарплате и движении работников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Квартальные статистические отчеты администрации (ф.П-4) о численности, зарплате и движении работников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Годовой статистический отчет администрации (ф-3 информ.) «Сведения об использовании информационных технологий и производстве связанной с ними продукции (работ, услуг)»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Годовой статистический отчет администрации (ф-1т (регион) «Сведения о распределении числен-ности работников по размерам фонда заработной платы, начисленного за год»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Годовой статистичес-кий отчет (ф-1тр) «Сведения об авто-транспорте и о протя-женности ведомст-венных и частных автодорог»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Квартальные статистические отчеты администрации (ф-П2) «Сведения об инвестициях»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467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467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467 г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467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467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Пост.ст. 467 б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467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формировании стат. отчеты  объединены в одно или несколько дел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нарастающим итогом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02.3 Кадровое обеспечение</w:t>
      </w:r>
    </w:p>
    <w:tbl>
      <w:tblPr>
        <w:tblW w:w="9889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9"/>
        <w:gridCol w:w="3118"/>
        <w:gridCol w:w="1134"/>
        <w:gridCol w:w="2305"/>
        <w:gridCol w:w="2233"/>
      </w:tblGrid>
      <w:tr>
        <w:trPr/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02.3-05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02.3-16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02.3-17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02.3-19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02.3-20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Копии Распоряжений Администрации сельского поселения по личному составу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Приказы Администрации сельского поселения о командировках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Должностные инструкции сотрудников администрации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Личные дела: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-руководителя организации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-работников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Личные карточки работников администрации сельского поселения (ф.Т-2)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Трудовые книжки работников администрации сельского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работников администрации сельского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Списки работников администрации сельского  поселения на получение страховых медицинских полисов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Списки выданных  полисов обязательного медицинского страхования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учета движения трудовых книжек и вкладышей к ним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Графики предоставления отпусков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Нормативные правовые документы Российской Федерации, Ростовской области по вопросам муниципальной службы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учета выдачи командировочных удостоверений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(ходатайства, характеристики) о представлении к наградам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трудовых договоров Администрации сельского 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трудовых договоров с руководителями МУП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учета и выдачи служебных удостове-рений муниципальных служащих Админист-рации сельского 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учета уведомлений о фактах обращения с целью склонения муници-пальных служащих к совершению коррупци- онных правонарушений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учета срочных трудовых договоров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личных дел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19 б примечание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77 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Пост.ст. 656 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75 лет ЭПК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656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75 лет ЭПК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658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востребования ст. 664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 ст. 685 г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  ст. 908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 ст. 695 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 ст. 693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минования надобности с. 1б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695 к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Пост.ст. 735 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 ст. 695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 ст. 695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706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ст. 683 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 ст. 695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 ст. 695 б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Подшиваются в личные дела работников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востребованные – не менее 75 лет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36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последней записи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Относящиеся к деятельности организации – постоянно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02.4 Учет военнообязанных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889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9"/>
        <w:gridCol w:w="3118"/>
        <w:gridCol w:w="1134"/>
        <w:gridCol w:w="2305"/>
        <w:gridCol w:w="2233"/>
      </w:tblGrid>
      <w:tr>
        <w:trPr/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02.4-01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02.4-02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02.4-03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02.4-04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02.4-05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02.4-06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02.4-07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02.4-08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02.4-09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02.4-10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02.4-11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об изменениях в учетных данных граждан пребывающих в запасе (ГПЗ) сельского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наличии граждан сельского поселения, пребываю-щих в запасе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Переписка админист-рации сельского посе-ления с военным комиссариатом, органи-зациями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Карточки учета лиц, подлежащих воинскому учету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движении ГПЗ из организаций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по осуществлению воинского учета и бронирования граждан, пребывающих в запасе  Администрации сельского 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Акты проверок военным комиссариа-том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 проверок осуществления воинского  учета и бронирования ГПЗ Вооруженных Сил РФ Администрации сельского 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Списки ветеранов Великой Отечественной войны, участников боевых действий и участников ликвидации последст-вий аварии на атомных объектах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по учету бланков специального воинс-кого учета Админист-рации сельского  поселения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учета передачи бланков специального воинского учета военных билетов и личных карточек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лет ЭПК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561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лет ЭПК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 ст. 695 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ДМН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ДМН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 ст. 259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 ст. 259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увольнения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420" w:hanging="0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02.5 Нотариальные действия</w:t>
      </w:r>
    </w:p>
    <w:p>
      <w:pPr>
        <w:pStyle w:val="Normal"/>
        <w:spacing w:lineRule="auto" w:line="240" w:before="0" w:after="0"/>
        <w:ind w:left="3915" w:hanging="0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9889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88"/>
        <w:gridCol w:w="3060"/>
        <w:gridCol w:w="1080"/>
        <w:gridCol w:w="2280"/>
        <w:gridCol w:w="2281"/>
      </w:tblGrid>
      <w:tr>
        <w:trPr/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02.6-01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Документы нотариаль-ных действий (довере-нности)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года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Специалиста  по общим вопросам                        Е.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Донцова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19</w:t>
    </w:r>
    <w:r>
      <w:fldChar w:fldCharType="end"/>
    </w:r>
  </w:p>
  <w:p>
    <w:pPr>
      <w:pStyle w:val="Style20"/>
      <w:tabs>
        <w:tab w:val="center" w:pos="4677" w:leader="none"/>
        <w:tab w:val="right" w:pos="9355" w:leader="none"/>
      </w:tabs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4"/>
    <w:pPr/>
    <w:rPr/>
  </w:style>
  <w:style w:type="paragraph" w:styleId="2">
    <w:name w:val="Заголовок 2"/>
    <w:basedOn w:val="Style14"/>
    <w:pPr/>
    <w:rPr/>
  </w:style>
  <w:style w:type="paragraph" w:styleId="3">
    <w:name w:val="Заголовок 3"/>
    <w:basedOn w:val="Style14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BalloonTextChar1" w:customStyle="1">
    <w:name w:val="Balloon Text Char1"/>
    <w:uiPriority w:val="99"/>
    <w:semiHidden/>
    <w:qFormat/>
    <w:locked/>
    <w:rPr>
      <w:rFonts w:ascii="Times New Roman" w:hAnsi="Times New Roman" w:cs="Times New Roman"/>
      <w:sz w:val="2"/>
      <w:lang w:eastAsia="en-US"/>
    </w:rPr>
  </w:style>
  <w:style w:type="character" w:styleId="Style12" w:customStyle="1">
    <w:name w:val="Верхний колонтитул Знак"/>
    <w:link w:val="a5"/>
    <w:uiPriority w:val="99"/>
    <w:qFormat/>
    <w:rPr>
      <w:sz w:val="22"/>
      <w:szCs w:val="22"/>
      <w:lang w:eastAsia="en-US"/>
    </w:rPr>
  </w:style>
  <w:style w:type="character" w:styleId="Style13" w:customStyle="1">
    <w:name w:val="Нижний колонтитул Знак"/>
    <w:link w:val="a7"/>
    <w:uiPriority w:val="99"/>
    <w:qFormat/>
    <w:rPr>
      <w:sz w:val="22"/>
      <w:szCs w:val="22"/>
      <w:lang w:eastAsia="en-US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Верхний колонтитул"/>
    <w:basedOn w:val="Normal"/>
    <w:link w:val="a6"/>
    <w:uiPriority w:val="99"/>
    <w:unhideWhenUsed/>
    <w:pPr>
      <w:tabs>
        <w:tab w:val="center" w:pos="4677" w:leader="none"/>
        <w:tab w:val="right" w:pos="9355" w:leader="none"/>
      </w:tabs>
    </w:pPr>
    <w:rPr/>
  </w:style>
  <w:style w:type="paragraph" w:styleId="Style20">
    <w:name w:val="Нижний колонтитул"/>
    <w:basedOn w:val="Normal"/>
    <w:link w:val="a8"/>
    <w:uiPriority w:val="99"/>
    <w:unhideWhenUsed/>
    <w:pPr>
      <w:tabs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99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b65a7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A"/>
      <w:sz w:val="24"/>
      <w:szCs w:val="22"/>
      <w:lang w:val="ru-RU" w:eastAsia="en-US" w:bidi="ar-SA"/>
    </w:rPr>
  </w:style>
  <w:style w:type="paragraph" w:styleId="Style21" w:customStyle="1">
    <w:name w:val="Заголовок статьи"/>
    <w:basedOn w:val="Normal"/>
    <w:qFormat/>
    <w:rsid w:val="00b65a71"/>
    <w:pPr>
      <w:spacing w:lineRule="auto" w:line="240" w:before="0" w:after="0"/>
      <w:ind w:left="1612" w:hanging="892"/>
      <w:jc w:val="both"/>
    </w:pPr>
    <w:rPr>
      <w:rFonts w:ascii="Arial" w:hAnsi="Arial" w:eastAsia="Times New Roman"/>
      <w:sz w:val="24"/>
      <w:szCs w:val="24"/>
      <w:lang w:eastAsia="ru-RU"/>
    </w:rPr>
  </w:style>
  <w:style w:type="paragraph" w:styleId="Style22">
    <w:name w:val="Блочная цитата"/>
    <w:basedOn w:val="Normal"/>
    <w:qFormat/>
    <w:pPr/>
    <w:rPr/>
  </w:style>
  <w:style w:type="paragraph" w:styleId="Style23">
    <w:name w:val="Заглавие"/>
    <w:basedOn w:val="Style14"/>
    <w:pPr/>
    <w:rPr/>
  </w:style>
  <w:style w:type="paragraph" w:styleId="Style24">
    <w:name w:val="Подзаголовок"/>
    <w:basedOn w:val="Style14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LibreOffice/5.0.2.2$Windows_X86_64 LibreOffice_project/37b43f919e4de5eeaca9b9755ed688758a8251fe</Application>
  <Paragraphs>415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2018-11-26T08:58:00Z</dcterms:created>
  <dc:creator>SYSTEMA</dc:creator>
  <dc:language>ru-RU</dc:language>
  <cp:lastPrinted>2019-09-24T09:40:11Z</cp:lastPrinted>
  <dcterms:modified xsi:type="dcterms:W3CDTF">2019-09-24T09:40:32Z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1049-11.2.0.8942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