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tabs>
          <w:tab w:val="center" w:pos="4816" w:leader="none"/>
          <w:tab w:val="left" w:pos="8385" w:leader="none"/>
        </w:tabs>
        <w:rPr/>
      </w:pPr>
      <w:r>
        <w:rPr>
          <w:rFonts w:cs="Times New Roman" w:ascii="Times New Roman" w:hAnsi="Times New Roman"/>
          <w:b/>
          <w:sz w:val="28"/>
          <w:szCs w:val="28"/>
        </w:rPr>
        <w:tab/>
        <w:t>РОССИЙСКАЯ ФЕДЕРАЦИЯ</w:t>
        <w:tab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МОРОЗОВСКИЙ РАЙОН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 xml:space="preserve">ПОСТАНОВЛЕНИЕ  №21                     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rPr/>
      </w:pPr>
      <w:r>
        <w:rPr>
          <w:b/>
          <w:bCs/>
          <w:szCs w:val="28"/>
        </w:rPr>
        <w:t xml:space="preserve">«14» мая 2019 г. </w:t>
      </w:r>
      <w:r>
        <w:rPr>
          <w:szCs w:val="28"/>
        </w:rPr>
        <w:t xml:space="preserve">                                                                                                               </w:t>
      </w:r>
    </w:p>
    <w:p>
      <w:pPr>
        <w:pStyle w:val="Normal"/>
        <w:ind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_DdeLink__199_1523864176"/>
      <w:bookmarkEnd w:id="0"/>
      <w:r>
        <w:rPr>
          <w:rFonts w:cs="Times New Roman" w:ascii="Times New Roman" w:hAnsi="Times New Roman"/>
          <w:b/>
          <w:sz w:val="28"/>
          <w:szCs w:val="28"/>
        </w:rPr>
        <w:t>Об утверждении Порядка сообщения отдельными категориями  лиц о получении подарка в связи с протокольными мероприятиями, служебными командировками и другими официальными мероприятиями,</w:t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участие в которых связано с  исполнением ими служебных (должностных) обязанностей, сдаче и оценке подарка, реализации (выкупа) и зачислении средств, вырученных от его реализации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bookmarkStart w:id="1" w:name="__DdeLink__199_15238641765"/>
      <w:bookmarkStart w:id="2" w:name="__DdeLink__199_15238641765"/>
      <w:bookmarkEnd w:id="2"/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постановлениями Правительства Российской Федерации от 9 января 2014 года №10 «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cs="Times New Roman" w:ascii="Times New Roman" w:hAnsi="Times New Roman"/>
          <w:sz w:val="28"/>
          <w:szCs w:val="28"/>
        </w:rPr>
        <w:t>,  от 12 октября 2015 года № 1089 «Об утверждении Порядка  сообщения отдельными категориями  лиц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сдаче и оценке подарка, реализации (выкупа) и зачислении средств, вырученных от его реализации», Администрация Грузиновского сельского поселения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ПОСТАНОВЛЯЕТ:</w:t>
      </w:r>
    </w:p>
    <w:p>
      <w:pPr>
        <w:pStyle w:val="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Порядок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(выкупа) и зачислении средств, вырученных от его реализации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(прилагается).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2. Признать утратившим силу постановление администрации Грузинов</w:t>
      </w:r>
      <w:r>
        <w:rPr>
          <w:rFonts w:cs="Times New Roman" w:ascii="Times New Roman" w:hAnsi="Times New Roman"/>
          <w:sz w:val="28"/>
          <w:szCs w:val="28"/>
        </w:rPr>
        <w:t xml:space="preserve">ского сельского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поселения Морозовского района от 17.02.2014 № 4 «</w:t>
      </w:r>
      <w:r>
        <w:rPr>
          <w:rFonts w:cs="Times New Roman" w:ascii="Times New Roman" w:hAnsi="Times New Roman"/>
          <w:sz w:val="28"/>
          <w:szCs w:val="28"/>
        </w:rPr>
        <w:t>О порядке сообщения отдельными категориями 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реализации(выкупа) и зачисления средств, вырученных от нго реализации» .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3. Разместить постановление на официальном сайте Грузиновского сельского поселения в информационно - телекоммуникационной сети «Интернет».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4. Контроль за выполнением настоящего постановления оставляю за собой.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5. Постановление вступает в силу со дня его подписания.</w:t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ind w:hanging="0"/>
        <w:rPr/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И.о. Главы </w:t>
      </w:r>
      <w:r>
        <w:rPr>
          <w:rFonts w:cs="Times New Roman" w:ascii="Times New Roman" w:hAnsi="Times New Roman"/>
          <w:sz w:val="28"/>
          <w:szCs w:val="28"/>
        </w:rPr>
        <w:t xml:space="preserve">Администрации </w:t>
      </w:r>
    </w:p>
    <w:p>
      <w:pPr>
        <w:pStyle w:val="Normal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 xml:space="preserve">Грузиновского сельского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поселения                                             А.Н. Шаповалова</w:t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left" w:pos="2590" w:leader="none"/>
        </w:tabs>
        <w:spacing w:before="17" w:after="0"/>
        <w:ind w:hanging="0"/>
        <w:rPr/>
      </w:pPr>
      <w:r>
        <w:rPr/>
      </w:r>
    </w:p>
    <w:p>
      <w:pPr>
        <w:pStyle w:val="Normal"/>
        <w:shd w:val="clear" w:color="auto" w:fill="FFFFFF"/>
        <w:tabs>
          <w:tab w:val="left" w:pos="2590" w:leader="none"/>
        </w:tabs>
        <w:spacing w:before="17" w:after="0"/>
        <w:ind w:hanging="0"/>
        <w:rPr/>
      </w:pPr>
      <w:r>
        <w:rPr/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538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</w:t>
      </w:r>
    </w:p>
    <w:p>
      <w:pPr>
        <w:pStyle w:val="Normal"/>
        <w:ind w:firstLine="538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постановлению администрации</w:t>
      </w:r>
    </w:p>
    <w:p>
      <w:pPr>
        <w:pStyle w:val="Normal"/>
        <w:ind w:firstLine="5245"/>
        <w:jc w:val="center"/>
        <w:rPr/>
      </w:pPr>
      <w:r>
        <w:rPr>
          <w:rFonts w:cs="Times New Roman" w:ascii="Times New Roman" w:hAnsi="Times New Roman"/>
        </w:rPr>
        <w:t>Грузиновского сельского поселения</w:t>
      </w:r>
    </w:p>
    <w:p>
      <w:pPr>
        <w:pStyle w:val="Normal"/>
        <w:ind w:firstLine="5387"/>
        <w:jc w:val="center"/>
        <w:rPr/>
      </w:pPr>
      <w:r>
        <w:rPr>
          <w:rFonts w:cs="Times New Roman" w:ascii="Times New Roman" w:hAnsi="Times New Roman"/>
        </w:rPr>
        <w:t>от 14 мая  2019 г. №</w:t>
      </w:r>
      <w:r>
        <w:rPr>
          <w:rFonts w:cs="Times New Roman" w:ascii="Times New Roman" w:hAnsi="Times New Roman"/>
        </w:rPr>
        <w:t>2</w:t>
      </w:r>
      <w:r>
        <w:rPr>
          <w:rFonts w:cs="Times New Roman" w:ascii="Times New Roman" w:hAnsi="Times New Roman"/>
        </w:rPr>
        <w:t>1</w:t>
      </w:r>
    </w:p>
    <w:p>
      <w:pPr>
        <w:pStyle w:val="1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1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  <w:br/>
        <w:t xml:space="preserve">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1. Настоящий  Порядок определяет  сообщение лицами, замещающими муниципальные должности администрации </w:t>
      </w:r>
      <w:bookmarkStart w:id="3" w:name="__DdeLink__196_263504164"/>
      <w:r>
        <w:rPr>
          <w:rFonts w:cs="Times New Roman" w:ascii="Times New Roman" w:hAnsi="Times New Roman"/>
          <w:sz w:val="28"/>
          <w:szCs w:val="28"/>
        </w:rPr>
        <w:t>Грузиновского</w:t>
      </w:r>
      <w:bookmarkEnd w:id="3"/>
      <w:r>
        <w:rPr>
          <w:rFonts w:cs="Times New Roman" w:ascii="Times New Roman" w:hAnsi="Times New Roman"/>
          <w:sz w:val="28"/>
          <w:szCs w:val="28"/>
        </w:rPr>
        <w:t xml:space="preserve"> сельского поселения, муниципальными служащими администрации Грузиновского сельского поселения (далее по тексту – лицо, замещающее муниципальные должности,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Для целей настоящего  Порядка используются следующие понятия:</w:t>
      </w:r>
    </w:p>
    <w:p>
      <w:pPr>
        <w:pStyle w:val="Normal"/>
        <w:rPr>
          <w:rStyle w:val="Style11"/>
          <w:rFonts w:ascii="Times New Roman" w:hAnsi="Times New Roman" w:cs="Times New Roman"/>
          <w:b w:val="false"/>
          <w:b w:val="false"/>
          <w:color w:val="00000A"/>
          <w:sz w:val="28"/>
          <w:szCs w:val="28"/>
        </w:rPr>
      </w:pPr>
      <w:r>
        <w:rPr>
          <w:rStyle w:val="Style11"/>
          <w:rFonts w:cs="Times New Roman" w:ascii="Times New Roman" w:hAnsi="Times New Roman"/>
          <w:b w:val="false"/>
          <w:color w:val="00000A"/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</w:t>
      </w:r>
      <w:r>
        <w:rPr>
          <w:rFonts w:cs="Times New Roman" w:ascii="Times New Roman" w:hAnsi="Times New Roman"/>
          <w:sz w:val="28"/>
          <w:szCs w:val="28"/>
        </w:rPr>
        <w:t xml:space="preserve"> - подарок, полученный лицом, замещающим муниципальную должность,  муниципальными служащими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Style w:val="Style11"/>
          <w:rFonts w:cs="Times New Roman" w:ascii="Times New Roman" w:hAnsi="Times New Roman"/>
          <w:b w:val="false"/>
          <w:color w:val="00000A"/>
          <w:sz w:val="28"/>
          <w:szCs w:val="28"/>
        </w:rPr>
        <w:t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</w:t>
      </w:r>
      <w:r>
        <w:rPr>
          <w:rFonts w:cs="Times New Roman" w:ascii="Times New Roman" w:hAnsi="Times New Roman"/>
          <w:sz w:val="28"/>
          <w:szCs w:val="28"/>
        </w:rPr>
        <w:t xml:space="preserve"> - получение лицом, замещающим муниципальную должность,  муниципальным служащим лично или через посредника от физических и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Лица, замещающие муниципальные должности,  муниципальные служащие,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Лица, замещающие муниципальные должности, муниципальные служащие, работники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государственный (муниципальный) орган, фонд или иную организацию, в которых указанные лица проходят государственную (муниципальную) службу или осуществляют трудовую деятельность.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sub_10000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приложению</w:t>
        </w:r>
      </w:hyperlink>
      <w:r>
        <w:rPr>
          <w:rFonts w:cs="Times New Roman" w:ascii="Times New Roman" w:hAnsi="Times New Roman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 муниципального органа, в которых лицо, замещающее муниципальную должность, муниципальный  служащий, проходят муниципальную службу или осуществляют трудовую деятельность (далее - уполномоченное структурное подразделение).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sub_1005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абзацах первом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sub_10052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втором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пункта, по причине, не зависящей от лица, замещающего муниципальную должность,  муниципального служащего, оно представляется не позднее следующего дня после ее устранения.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отдел сектора экономики и финансов Администрации Грузиновского сельского поселения.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Подарок, стоимость которого подтверждается документами и превышает 3 тысячи рублей либо стоимость которого получившим его лицом, замещающим муниципальную службу, муниципальным служащим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8. Подарок, полученный лицом, замещающим муниципальную должность, муниципальным служащим независимо от его стоимости, подлежит передаче на хранение в порядке, предусмотренном </w:t>
      </w:r>
      <w:hyperlink w:anchor="sub_1007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пунктом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 имущества администрации Грузиновского сельского поселения.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13. Уполномоченное структурное подразделение  в течение 3 месяцев со дня поступления заявления, указанного в </w:t>
      </w:r>
      <w:hyperlink w:anchor="sub_1012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пункте 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13.1. 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anchor="sub_1012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пункте 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sub_1012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пункте 12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может использоваться муниципальным органом, фондом или иной организацией  с учетом заключения комиссии или коллегиального органа о целесообразности использования подарка для обеспечения деятельности муниципального органа, фонда или иной организации.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15. В случае нецелесообразности использования подарка руководителем муниципального органа, фонда или иной организации принимается решение о реализации подарка и проведении оценки его стоимости для реализации (выкупа), осуществляемой уполномоченными муниципальными органами и организациями посредством проведения торгов в порядке, предусмотренном </w:t>
      </w:r>
      <w:hyperlink r:id="rId2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sub_1013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пунктами 13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sub_1015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15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осуществляется субъектами оценочной деятельности в соответствии с </w:t>
      </w:r>
      <w:hyperlink r:id="rId3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 об оценочной деятельности.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В случае если подарок не выкуплен или не реализован, руководителем муниципального органа, фонда или иной организации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18. Средства, вырученные от реализации (выкупа) подарка, зачисляются в доход соответствующего бюджета в порядке, установленном </w:t>
      </w:r>
      <w:hyperlink r:id="rId4">
        <w:r>
          <w:rPr>
            <w:rStyle w:val="Style12"/>
            <w:rFonts w:cs="Times New Roman" w:ascii="Times New Roman" w:hAnsi="Times New Roman"/>
            <w:b w:val="false"/>
            <w:color w:val="00000A"/>
            <w:sz w:val="28"/>
            <w:szCs w:val="28"/>
          </w:rPr>
          <w:t>бюджетным законодательством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left" w:pos="4820" w:leader="none"/>
        </w:tabs>
        <w:suppressAutoHyphens w:val="true"/>
        <w:ind w:left="5103" w:firstLine="720"/>
        <w:jc w:val="center"/>
        <w:rPr/>
      </w:pPr>
      <w:r>
        <w:rPr>
          <w:color w:val="000000"/>
          <w:spacing w:val="0"/>
        </w:rPr>
        <w:t xml:space="preserve">Приложение </w:t>
      </w:r>
    </w:p>
    <w:p>
      <w:pPr>
        <w:pStyle w:val="Normal"/>
        <w:shd w:val="clear" w:color="auto" w:fill="FFFFFF"/>
        <w:tabs>
          <w:tab w:val="left" w:pos="4820" w:leader="none"/>
        </w:tabs>
        <w:suppressAutoHyphens w:val="true"/>
        <w:ind w:left="5103" w:firstLine="720"/>
        <w:jc w:val="center"/>
        <w:rPr>
          <w:b/>
          <w:b/>
        </w:rPr>
      </w:pPr>
      <w:r>
        <w:rPr>
          <w:color w:val="000000"/>
          <w:spacing w:val="5"/>
        </w:rPr>
        <w:t xml:space="preserve">к </w:t>
      </w:r>
      <w:r>
        <w:rPr/>
        <w:t>Порядку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сдаче и оценке подарка, реализации (выкупа) и зачислении средств, вырученных от его реализации</w:t>
      </w:r>
    </w:p>
    <w:p>
      <w:pPr>
        <w:pStyle w:val="Normal"/>
        <w:shd w:val="clear" w:color="auto" w:fill="FFFFFF"/>
        <w:tabs>
          <w:tab w:val="left" w:pos="4820" w:leader="none"/>
        </w:tabs>
        <w:suppressAutoHyphens w:val="true"/>
        <w:ind w:left="4962" w:firstLine="720"/>
        <w:rPr/>
      </w:pPr>
      <w:r>
        <w:rPr/>
      </w:r>
    </w:p>
    <w:p>
      <w:pPr>
        <w:pStyle w:val="Normal"/>
        <w:shd w:val="clear" w:color="auto" w:fill="FFFFFF"/>
        <w:tabs>
          <w:tab w:val="left" w:pos="4820" w:leader="none"/>
        </w:tabs>
        <w:suppressAutoHyphens w:val="true"/>
        <w:ind w:left="4962" w:firstLine="720"/>
        <w:rPr/>
      </w:pPr>
      <w:r>
        <w:rPr/>
      </w:r>
    </w:p>
    <w:p>
      <w:pPr>
        <w:pStyle w:val="Normal"/>
        <w:shd w:val="clear" w:color="auto" w:fill="FFFFFF"/>
        <w:tabs>
          <w:tab w:val="left" w:pos="4820" w:leader="none"/>
        </w:tabs>
        <w:suppressAutoHyphens w:val="true"/>
        <w:ind w:left="4962" w:firstLine="720"/>
        <w:rPr/>
      </w:pPr>
      <w:r>
        <w:rPr/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получении подарка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(</w:t>
      </w:r>
      <w:r>
        <w:rPr>
          <w:rFonts w:cs="Times New Roman" w:ascii="Times New Roman" w:hAnsi="Times New Roman"/>
          <w:sz w:val="24"/>
          <w:szCs w:val="24"/>
        </w:rPr>
        <w:t>наименование уполномоченного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структурного подразделения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муниципального органа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(ф.и.о., занимаемая должность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о получении подарка от «__» ________ 20__ г.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Извещаю о получении 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(дата получения)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Подарка (ов) на 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протокольного мероприятия, служебной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командировки, другого официального мероприятия, место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и дата проведения)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ConsPlusNonformat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ind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289" w:type="dxa"/>
        <w:jc w:val="left"/>
        <w:tblInd w:w="0" w:type="dxa"/>
        <w:tblBorders>
          <w:top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2484"/>
        <w:gridCol w:w="2977"/>
        <w:gridCol w:w="1701"/>
        <w:gridCol w:w="2126"/>
      </w:tblGrid>
      <w:tr>
        <w:trPr/>
        <w:tc>
          <w:tcPr>
            <w:tcW w:w="2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ind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ind w:hanging="0"/>
              <w:jc w:val="center"/>
              <w:rPr/>
            </w:pPr>
            <w:r>
              <w:rPr>
                <w:sz w:val="28"/>
                <w:szCs w:val="28"/>
              </w:rPr>
              <w:t xml:space="preserve">Стоимость в рублях </w:t>
            </w:r>
            <w:hyperlink w:anchor="Par128">
              <w:r>
                <w:rPr>
                  <w:rStyle w:val="Style13"/>
                  <w:sz w:val="28"/>
                  <w:szCs w:val="28"/>
                </w:rPr>
                <w:t>&lt;*&gt;</w:t>
              </w:r>
            </w:hyperlink>
          </w:p>
        </w:tc>
      </w:tr>
      <w:tr>
        <w:trPr/>
        <w:tc>
          <w:tcPr>
            <w:tcW w:w="24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>
            <w:pPr>
              <w:pStyle w:val="Normal"/>
              <w:ind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Приложение: __________________________________________ на _____ листах.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Лицо, представившее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        _________  _________________________  «__» ____ 20__ г.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Лицо,     принявшее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         _________  _________________________  «__» ____ 20__ г.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             (расшифровка подписи)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Регистрационный номер в журнале регистрации уведомлений ___________________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«__» _________ 20__ г.</w:t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>
      <w:pPr>
        <w:pStyle w:val="Normal"/>
        <w:ind w:firstLine="540"/>
        <w:rPr/>
      </w:pPr>
      <w:r>
        <w:rPr/>
        <w:t>&lt;*&gt; Заполняется при наличии документов, подтверждающих стоимость подарка.</w:t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/>
      </w:pPr>
      <w:r>
        <w:rPr/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00"/>
      <w:pgMar w:left="1701" w:right="567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 CYR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00919"/>
    <w:pPr>
      <w:widowControl w:val="false"/>
      <w:bidi w:val="0"/>
      <w:spacing w:lineRule="auto" w:line="240" w:before="0" w:after="0"/>
      <w:ind w:firstLine="720"/>
      <w:jc w:val="both"/>
    </w:pPr>
    <w:rPr>
      <w:rFonts w:ascii="Times New Roman CYR" w:hAnsi="Times New Roman CYR" w:eastAsia="" w:cs="Times New Roman CYR" w:eastAsiaTheme="minorEastAsia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Normal"/>
    <w:link w:val="10"/>
    <w:uiPriority w:val="99"/>
    <w:qFormat/>
    <w:rsid w:val="00b00919"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paragraph" w:styleId="2">
    <w:name w:val="Заголовок 2"/>
    <w:basedOn w:val="Normal"/>
    <w:link w:val="20"/>
    <w:uiPriority w:val="9"/>
    <w:semiHidden/>
    <w:unhideWhenUsed/>
    <w:qFormat/>
    <w:rsid w:val="00d74af7"/>
    <w:pPr>
      <w:keepNext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Заголовок 3"/>
    <w:basedOn w:val="Style1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b00919"/>
    <w:rPr>
      <w:rFonts w:ascii="Times New Roman CYR" w:hAnsi="Times New Roman CYR" w:eastAsia="" w:cs="Times New Roman CYR" w:eastAsiaTheme="minorEastAsia"/>
      <w:b/>
      <w:bCs/>
      <w:color w:val="26282F"/>
      <w:sz w:val="24"/>
      <w:szCs w:val="24"/>
      <w:lang w:eastAsia="ru-RU"/>
    </w:rPr>
  </w:style>
  <w:style w:type="character" w:styleId="Style11" w:customStyle="1">
    <w:name w:val="Цветовое выделение"/>
    <w:uiPriority w:val="99"/>
    <w:qFormat/>
    <w:rsid w:val="00b00919"/>
    <w:rPr>
      <w:b/>
      <w:bCs/>
      <w:color w:val="26282F"/>
    </w:rPr>
  </w:style>
  <w:style w:type="character" w:styleId="Style12" w:customStyle="1">
    <w:name w:val="Гипертекстовая ссылка"/>
    <w:basedOn w:val="Style11"/>
    <w:uiPriority w:val="99"/>
    <w:qFormat/>
    <w:rsid w:val="00b00919"/>
    <w:rPr>
      <w:color w:val="106BBE"/>
    </w:rPr>
  </w:style>
  <w:style w:type="character" w:styleId="Style13">
    <w:name w:val="Интернет-ссылка"/>
    <w:basedOn w:val="DefaultParagraphFont"/>
    <w:uiPriority w:val="99"/>
    <w:semiHidden/>
    <w:unhideWhenUsed/>
    <w:rsid w:val="00b00919"/>
    <w:rPr>
      <w:color w:val="0000FF"/>
      <w:u w:val="single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d74af7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ru-RU"/>
    </w:rPr>
  </w:style>
  <w:style w:type="character" w:styleId="Style14" w:customStyle="1">
    <w:name w:val="Текст выноски Знак"/>
    <w:basedOn w:val="DefaultParagraphFont"/>
    <w:link w:val="ad"/>
    <w:uiPriority w:val="99"/>
    <w:semiHidden/>
    <w:qFormat/>
    <w:rsid w:val="00b42074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 w:customStyle="1">
    <w:name w:val="Комментарий"/>
    <w:basedOn w:val="Normal"/>
    <w:uiPriority w:val="99"/>
    <w:qFormat/>
    <w:rsid w:val="00b00919"/>
    <w:pPr/>
    <w:rPr>
      <w:color w:val="353842"/>
      <w:shd w:fill="F0F0F0" w:val="clear"/>
    </w:rPr>
  </w:style>
  <w:style w:type="paragraph" w:styleId="Style21" w:customStyle="1">
    <w:name w:val="Информация о версии"/>
    <w:basedOn w:val="Style20"/>
    <w:uiPriority w:val="99"/>
    <w:qFormat/>
    <w:rsid w:val="00b00919"/>
    <w:pPr/>
    <w:rPr>
      <w:i/>
      <w:iCs/>
    </w:rPr>
  </w:style>
  <w:style w:type="paragraph" w:styleId="Style22" w:customStyle="1">
    <w:name w:val="Информация об изменениях"/>
    <w:basedOn w:val="Normal"/>
    <w:uiPriority w:val="99"/>
    <w:qFormat/>
    <w:rsid w:val="00b00919"/>
    <w:pPr/>
    <w:rPr>
      <w:color w:val="353842"/>
      <w:sz w:val="20"/>
      <w:szCs w:val="20"/>
      <w:shd w:fill="EAEFED" w:val="clear"/>
    </w:rPr>
  </w:style>
  <w:style w:type="paragraph" w:styleId="Style23" w:customStyle="1">
    <w:name w:val="Нормальный (таблица)"/>
    <w:basedOn w:val="Normal"/>
    <w:uiPriority w:val="99"/>
    <w:qFormat/>
    <w:rsid w:val="00b00919"/>
    <w:pPr>
      <w:ind w:hanging="0"/>
    </w:pPr>
    <w:rPr/>
  </w:style>
  <w:style w:type="paragraph" w:styleId="Style24" w:customStyle="1">
    <w:name w:val="Таблицы (моноширинный)"/>
    <w:basedOn w:val="Normal"/>
    <w:uiPriority w:val="99"/>
    <w:qFormat/>
    <w:rsid w:val="00b00919"/>
    <w:pPr>
      <w:ind w:hanging="0"/>
      <w:jc w:val="left"/>
    </w:pPr>
    <w:rPr>
      <w:rFonts w:ascii="Courier New" w:hAnsi="Courier New" w:cs="Courier New"/>
    </w:rPr>
  </w:style>
  <w:style w:type="paragraph" w:styleId="Style25" w:customStyle="1">
    <w:name w:val="Подзаголовок для информации об изменениях"/>
    <w:basedOn w:val="Normal"/>
    <w:uiPriority w:val="99"/>
    <w:qFormat/>
    <w:rsid w:val="00b00919"/>
    <w:pPr/>
    <w:rPr>
      <w:b/>
      <w:bCs/>
      <w:color w:val="353842"/>
      <w:sz w:val="20"/>
      <w:szCs w:val="20"/>
    </w:rPr>
  </w:style>
  <w:style w:type="paragraph" w:styleId="Style26" w:customStyle="1">
    <w:name w:val="Прижатый влево"/>
    <w:basedOn w:val="Normal"/>
    <w:uiPriority w:val="99"/>
    <w:qFormat/>
    <w:rsid w:val="00b00919"/>
    <w:pPr>
      <w:ind w:hanging="0"/>
      <w:jc w:val="left"/>
    </w:pPr>
    <w:rPr/>
  </w:style>
  <w:style w:type="paragraph" w:styleId="ConsPlusTitle" w:customStyle="1">
    <w:name w:val="ConsPlusTitle"/>
    <w:qFormat/>
    <w:rsid w:val="00d74af7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00000A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d74af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Calibri" w:cs="Courier New" w:eastAsiaTheme="minorHAnsi"/>
      <w:color w:val="00000A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e"/>
    <w:uiPriority w:val="99"/>
    <w:semiHidden/>
    <w:unhideWhenUsed/>
    <w:qFormat/>
    <w:rsid w:val="00b42074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6f5c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4"/>
      <w:szCs w:val="22"/>
      <w:lang w:val="ru-RU" w:eastAsia="en-US" w:bidi="ar-SA"/>
    </w:rPr>
  </w:style>
  <w:style w:type="paragraph" w:styleId="Style27">
    <w:name w:val="Блочная цитата"/>
    <w:basedOn w:val="Normal"/>
    <w:qFormat/>
    <w:pPr/>
    <w:rPr/>
  </w:style>
  <w:style w:type="paragraph" w:styleId="Style28">
    <w:name w:val="Заглавие"/>
    <w:basedOn w:val="Style15"/>
    <w:pPr/>
    <w:rPr/>
  </w:style>
  <w:style w:type="paragraph" w:styleId="Style29">
    <w:name w:val="Подзаголовок"/>
    <w:basedOn w:val="Style15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?id=10064072&amp;sub=448" TargetMode="External"/><Relationship Id="rId3" Type="http://schemas.openxmlformats.org/officeDocument/2006/relationships/hyperlink" Target="http://ivo.garant.ru/document?id=12012509&amp;sub=1" TargetMode="External"/><Relationship Id="rId4" Type="http://schemas.openxmlformats.org/officeDocument/2006/relationships/hyperlink" Target="http://ivo.garant.ru/document?id=12012604&amp;sub=2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B420-C1C1-490E-8A1E-2193214B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LibreOffice/5.0.2.2$Windows_X86_64 LibreOffice_project/37b43f919e4de5eeaca9b9755ed688758a8251fe</Application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2019-04-04T12:46:00Z</dcterms:created>
  <dc:creator>MV</dc:creator>
  <dc:language>ru-RU</dc:language>
  <cp:lastPrinted>2019-05-14T13:36:59Z</cp:lastPrinted>
  <dcterms:modified xsi:type="dcterms:W3CDTF">2019-05-14T13:37:04Z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