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6095"/>
        <w:gridCol w:w="567"/>
        <w:gridCol w:w="1276"/>
      </w:tblGrid>
      <w:tr w:rsidR="00732863" w:rsidTr="008C6C80">
        <w:tc>
          <w:tcPr>
            <w:tcW w:w="2055" w:type="dxa"/>
          </w:tcPr>
          <w:p w:rsidR="00732863" w:rsidRDefault="00732863" w:rsidP="008C6C80"/>
        </w:tc>
        <w:tc>
          <w:tcPr>
            <w:tcW w:w="6095" w:type="dxa"/>
          </w:tcPr>
          <w:p w:rsidR="00732863" w:rsidRPr="006C7DD2" w:rsidRDefault="00732863" w:rsidP="008C6C8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DD2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РОСТОВСКАЯ ОБЛАСТЬ       </w:t>
            </w:r>
          </w:p>
          <w:p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МОРОЗОВСКИЙ РАЙОН  </w:t>
            </w:r>
          </w:p>
          <w:p w:rsidR="00732863" w:rsidRPr="006C7DD2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 xml:space="preserve">АДМИНИСТРАЦИЯ </w:t>
            </w:r>
            <w:r w:rsidR="0052264D">
              <w:rPr>
                <w:sz w:val="28"/>
                <w:szCs w:val="28"/>
              </w:rPr>
              <w:t>ГРУЗИНОВСКОГО</w:t>
            </w:r>
            <w:r w:rsidRPr="006C7DD2">
              <w:rPr>
                <w:sz w:val="28"/>
                <w:szCs w:val="28"/>
              </w:rPr>
              <w:t xml:space="preserve"> </w:t>
            </w:r>
          </w:p>
          <w:p w:rsidR="00732863" w:rsidRPr="00BB1ED1" w:rsidRDefault="00732863" w:rsidP="008C6C80">
            <w:pPr>
              <w:jc w:val="center"/>
              <w:rPr>
                <w:sz w:val="28"/>
                <w:szCs w:val="28"/>
              </w:rPr>
            </w:pPr>
            <w:r w:rsidRPr="006C7DD2">
              <w:rPr>
                <w:sz w:val="28"/>
                <w:szCs w:val="28"/>
              </w:rPr>
              <w:t>СЕЛЬСКОГО ПОСЕЛЕНИЯ</w:t>
            </w:r>
          </w:p>
          <w:p w:rsidR="00732863" w:rsidRDefault="00732863" w:rsidP="008C6C80">
            <w:pPr>
              <w:jc w:val="center"/>
              <w:rPr>
                <w:b/>
                <w:sz w:val="32"/>
              </w:rPr>
            </w:pPr>
          </w:p>
          <w:p w:rsidR="00732863" w:rsidRDefault="00732863" w:rsidP="008C6C80">
            <w:pPr>
              <w:jc w:val="center"/>
              <w:rPr>
                <w:b/>
                <w:sz w:val="40"/>
              </w:rPr>
            </w:pPr>
          </w:p>
          <w:p w:rsidR="00732863" w:rsidRDefault="00732863" w:rsidP="008C6C8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 w:rsidR="00732863" w:rsidRDefault="00732863" w:rsidP="008C6C80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732863" w:rsidRDefault="00732863" w:rsidP="008C6C80"/>
        </w:tc>
        <w:tc>
          <w:tcPr>
            <w:tcW w:w="1276" w:type="dxa"/>
          </w:tcPr>
          <w:p w:rsidR="00732863" w:rsidRDefault="00732863" w:rsidP="008C6C80">
            <w:pPr>
              <w:rPr>
                <w:sz w:val="28"/>
              </w:rPr>
            </w:pPr>
          </w:p>
        </w:tc>
      </w:tr>
      <w:tr w:rsidR="00732863" w:rsidTr="008C6C80">
        <w:tc>
          <w:tcPr>
            <w:tcW w:w="8150" w:type="dxa"/>
            <w:gridSpan w:val="2"/>
          </w:tcPr>
          <w:p w:rsidR="00732863" w:rsidRDefault="0052264D" w:rsidP="006F45E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  <w:lang w:val="en-US"/>
              </w:rPr>
              <w:t>1</w:t>
            </w:r>
            <w:r>
              <w:rPr>
                <w:sz w:val="28"/>
                <w:u w:val="single"/>
              </w:rPr>
              <w:t xml:space="preserve">2 апреля </w:t>
            </w:r>
            <w:r w:rsidR="00732863">
              <w:rPr>
                <w:sz w:val="28"/>
                <w:u w:val="single"/>
              </w:rPr>
              <w:t>202</w:t>
            </w:r>
            <w:r w:rsidR="006F45E8">
              <w:rPr>
                <w:sz w:val="28"/>
                <w:u w:val="single"/>
                <w:lang w:val="en-US"/>
              </w:rPr>
              <w:t>2</w:t>
            </w:r>
            <w:r w:rsidR="00732863">
              <w:rPr>
                <w:sz w:val="28"/>
                <w:u w:val="single"/>
              </w:rPr>
              <w:t>года</w:t>
            </w:r>
          </w:p>
        </w:tc>
        <w:tc>
          <w:tcPr>
            <w:tcW w:w="1843" w:type="dxa"/>
            <w:gridSpan w:val="2"/>
          </w:tcPr>
          <w:p w:rsidR="00732863" w:rsidRDefault="00732863" w:rsidP="006F45E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 w:rsidR="0052264D">
              <w:rPr>
                <w:sz w:val="28"/>
                <w:u w:val="single"/>
              </w:rPr>
              <w:t>19</w:t>
            </w:r>
          </w:p>
        </w:tc>
      </w:tr>
    </w:tbl>
    <w:p w:rsidR="00B5217B" w:rsidRDefault="00B5217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95"/>
      </w:tblGrid>
      <w:tr w:rsidR="00B5217B">
        <w:trPr>
          <w:trHeight w:val="100"/>
        </w:trPr>
        <w:tc>
          <w:tcPr>
            <w:tcW w:w="4695" w:type="dxa"/>
            <w:shd w:val="clear" w:color="auto" w:fill="auto"/>
          </w:tcPr>
          <w:p w:rsidR="00B5217B" w:rsidRDefault="00071CC4">
            <w:pPr>
              <w:pStyle w:val="a3"/>
            </w:pPr>
            <w:r>
              <w:rPr>
                <w:color w:val="212121"/>
                <w:sz w:val="28"/>
                <w:szCs w:val="28"/>
              </w:rPr>
              <w:t xml:space="preserve">Об утверждении «Программы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sz w:val="28"/>
                <w:szCs w:val="28"/>
              </w:rPr>
              <w:t>контроля в сфере благоустройства на 2022 год»</w:t>
            </w:r>
          </w:p>
        </w:tc>
      </w:tr>
    </w:tbl>
    <w:p w:rsidR="00B5217B" w:rsidRDefault="00B5217B">
      <w:pPr>
        <w:rPr>
          <w:sz w:val="28"/>
          <w:szCs w:val="28"/>
        </w:rPr>
      </w:pPr>
    </w:p>
    <w:p w:rsidR="00B5217B" w:rsidRPr="0052264D" w:rsidRDefault="00071CC4">
      <w:pPr>
        <w:pStyle w:val="a3"/>
        <w:ind w:firstLine="567"/>
        <w:rPr>
          <w:color w:val="000000" w:themeColor="text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Федеральным законом от 11.06.2021 г. № 170-ФЗ «О внесении изменений в отдельные законодательные акты Российской Федерации»,  Федеральным законом </w:t>
      </w:r>
      <w:r>
        <w:rPr>
          <w:color w:val="212121"/>
          <w:sz w:val="28"/>
          <w:szCs w:val="28"/>
        </w:rPr>
        <w:t xml:space="preserve">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212121"/>
          <w:sz w:val="28"/>
          <w:szCs w:val="28"/>
        </w:rPr>
        <w:t xml:space="preserve">Правительства Российской Федерации от 25 июня 2021 г. № 990 </w:t>
      </w:r>
      <w:r w:rsidRPr="0052264D">
        <w:rPr>
          <w:color w:val="000000" w:themeColor="text1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52264D">
        <w:rPr>
          <w:color w:val="000000" w:themeColor="text1"/>
          <w:sz w:val="28"/>
          <w:szCs w:val="28"/>
        </w:rPr>
        <w:t xml:space="preserve"> (ущерба) охраняемым законом ценностям», в соответствии с Фед</w:t>
      </w:r>
      <w:r w:rsidR="00732863" w:rsidRPr="0052264D">
        <w:rPr>
          <w:color w:val="000000" w:themeColor="text1"/>
          <w:sz w:val="28"/>
          <w:szCs w:val="28"/>
        </w:rPr>
        <w:t xml:space="preserve">еральным законом от 06.10.2003 </w:t>
      </w:r>
      <w:r w:rsidRPr="0052264D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</w:p>
    <w:p w:rsidR="00B5217B" w:rsidRDefault="00071CC4" w:rsidP="00732863">
      <w:pPr>
        <w:pStyle w:val="a3"/>
        <w:ind w:firstLine="567"/>
        <w:jc w:val="center"/>
      </w:pPr>
      <w:r>
        <w:rPr>
          <w:b/>
          <w:sz w:val="28"/>
          <w:szCs w:val="28"/>
        </w:rPr>
        <w:t>ПОСТАНОВЛЯЕТ:</w:t>
      </w:r>
    </w:p>
    <w:p w:rsidR="00B5217B" w:rsidRDefault="00B5217B">
      <w:pPr>
        <w:pStyle w:val="a3"/>
        <w:ind w:firstLine="567"/>
        <w:rPr>
          <w:sz w:val="28"/>
          <w:szCs w:val="28"/>
        </w:rPr>
      </w:pPr>
    </w:p>
    <w:p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1. Утвердить «Программу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2022 год» (приложение).</w:t>
      </w:r>
    </w:p>
    <w:p w:rsidR="00B5217B" w:rsidRDefault="00071CC4">
      <w:pPr>
        <w:pStyle w:val="a3"/>
        <w:ind w:firstLine="567"/>
      </w:pPr>
      <w:r>
        <w:rPr>
          <w:color w:val="000000"/>
          <w:sz w:val="28"/>
          <w:szCs w:val="28"/>
        </w:rPr>
        <w:t>2. Опубликовать настоящее постановление на официальном сайте администрации в сети Интернет.</w:t>
      </w:r>
    </w:p>
    <w:p w:rsidR="00B5217B" w:rsidRDefault="00071CC4">
      <w:pPr>
        <w:pStyle w:val="a3"/>
        <w:spacing w:after="200" w:line="216" w:lineRule="atLeast"/>
        <w:ind w:firstLine="567"/>
      </w:pPr>
      <w:r>
        <w:rPr>
          <w:spacing w:val="2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5217B" w:rsidRDefault="00B5217B" w:rsidP="006C7DD2">
      <w:pPr>
        <w:jc w:val="both"/>
        <w:rPr>
          <w:sz w:val="28"/>
          <w:szCs w:val="28"/>
        </w:rPr>
      </w:pPr>
    </w:p>
    <w:p w:rsidR="00B5217B" w:rsidRDefault="0052264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</w:t>
      </w:r>
      <w:r w:rsidR="00071CC4">
        <w:rPr>
          <w:sz w:val="28"/>
          <w:szCs w:val="28"/>
        </w:rPr>
        <w:t xml:space="preserve"> </w:t>
      </w:r>
      <w:r w:rsidR="006C7DD2">
        <w:rPr>
          <w:sz w:val="28"/>
          <w:szCs w:val="28"/>
        </w:rPr>
        <w:t>Администрации</w:t>
      </w:r>
    </w:p>
    <w:p w:rsidR="006C7DD2" w:rsidRDefault="0052264D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6C7DD2">
        <w:rPr>
          <w:sz w:val="28"/>
          <w:szCs w:val="28"/>
        </w:rPr>
        <w:t xml:space="preserve"> сельского поселения       </w:t>
      </w:r>
      <w:r>
        <w:rPr>
          <w:sz w:val="28"/>
          <w:szCs w:val="28"/>
        </w:rPr>
        <w:t xml:space="preserve">                            А.И. Скориков</w:t>
      </w:r>
    </w:p>
    <w:p w:rsidR="00B5217B" w:rsidRDefault="00B5217B"/>
    <w:p w:rsidR="006F45E8" w:rsidRDefault="006F45E8" w:rsidP="00B82A4C">
      <w:pPr>
        <w:pStyle w:val="a3"/>
        <w:ind w:firstLine="5669"/>
        <w:jc w:val="left"/>
        <w:rPr>
          <w:color w:val="212121"/>
          <w:sz w:val="24"/>
        </w:rPr>
      </w:pPr>
    </w:p>
    <w:p w:rsidR="006F45E8" w:rsidRDefault="006F45E8" w:rsidP="00B82A4C">
      <w:pPr>
        <w:pStyle w:val="a3"/>
        <w:ind w:firstLine="5669"/>
        <w:jc w:val="left"/>
        <w:rPr>
          <w:color w:val="212121"/>
          <w:sz w:val="24"/>
        </w:rPr>
      </w:pPr>
    </w:p>
    <w:p w:rsidR="00B82A4C" w:rsidRDefault="00B82A4C" w:rsidP="0052264D">
      <w:pPr>
        <w:pStyle w:val="a3"/>
        <w:ind w:firstLine="5669"/>
        <w:jc w:val="right"/>
      </w:pPr>
      <w:r>
        <w:rPr>
          <w:color w:val="212121"/>
          <w:sz w:val="24"/>
        </w:rPr>
        <w:lastRenderedPageBreak/>
        <w:t>Приложение</w:t>
      </w:r>
    </w:p>
    <w:p w:rsidR="00B82A4C" w:rsidRDefault="00B82A4C" w:rsidP="0052264D">
      <w:pPr>
        <w:pStyle w:val="a3"/>
        <w:ind w:firstLine="5669"/>
        <w:jc w:val="right"/>
      </w:pPr>
      <w:r>
        <w:rPr>
          <w:color w:val="212121"/>
          <w:sz w:val="24"/>
        </w:rPr>
        <w:t>к постановлению администрации</w:t>
      </w:r>
    </w:p>
    <w:p w:rsidR="00B82A4C" w:rsidRDefault="0052264D" w:rsidP="0052264D">
      <w:pPr>
        <w:pStyle w:val="a3"/>
        <w:ind w:firstLine="5669"/>
        <w:jc w:val="right"/>
      </w:pPr>
      <w:r>
        <w:rPr>
          <w:color w:val="212121"/>
          <w:sz w:val="24"/>
        </w:rPr>
        <w:t>Грузиновского</w:t>
      </w:r>
      <w:r w:rsidR="00B82A4C">
        <w:rPr>
          <w:color w:val="212121"/>
          <w:sz w:val="24"/>
        </w:rPr>
        <w:t xml:space="preserve"> сельского поселения</w:t>
      </w:r>
    </w:p>
    <w:p w:rsidR="00B82A4C" w:rsidRDefault="00B82A4C" w:rsidP="0052264D">
      <w:pPr>
        <w:pStyle w:val="a3"/>
        <w:ind w:firstLine="5669"/>
        <w:jc w:val="right"/>
      </w:pPr>
      <w:r>
        <w:rPr>
          <w:color w:val="212121"/>
          <w:sz w:val="24"/>
        </w:rPr>
        <w:t xml:space="preserve">от </w:t>
      </w:r>
      <w:r w:rsidR="0052264D">
        <w:rPr>
          <w:color w:val="212121"/>
          <w:sz w:val="24"/>
        </w:rPr>
        <w:t>12.04</w:t>
      </w:r>
      <w:r>
        <w:rPr>
          <w:color w:val="212121"/>
          <w:sz w:val="24"/>
        </w:rPr>
        <w:t xml:space="preserve">.2022 г.    № </w:t>
      </w:r>
      <w:r w:rsidR="0052264D">
        <w:rPr>
          <w:color w:val="212121"/>
          <w:sz w:val="24"/>
        </w:rPr>
        <w:t>19</w:t>
      </w:r>
      <w:r>
        <w:rPr>
          <w:color w:val="212121"/>
          <w:sz w:val="24"/>
        </w:rPr>
        <w:t xml:space="preserve"> </w:t>
      </w:r>
    </w:p>
    <w:p w:rsidR="00B82A4C" w:rsidRDefault="00B82A4C" w:rsidP="00B82A4C">
      <w:pPr>
        <w:pStyle w:val="a3"/>
        <w:rPr>
          <w:color w:val="212121"/>
        </w:rPr>
      </w:pPr>
    </w:p>
    <w:p w:rsidR="00B82A4C" w:rsidRDefault="00B82A4C" w:rsidP="00B82A4C">
      <w:pPr>
        <w:pStyle w:val="a3"/>
        <w:jc w:val="center"/>
      </w:pPr>
      <w:bookmarkStart w:id="1" w:name="P28"/>
      <w:bookmarkEnd w:id="1"/>
      <w:r>
        <w:rPr>
          <w:color w:val="212121"/>
          <w:sz w:val="26"/>
          <w:szCs w:val="26"/>
        </w:rPr>
        <w:t xml:space="preserve"> «Программа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2022 год»</w:t>
      </w:r>
    </w:p>
    <w:p w:rsidR="00B82A4C" w:rsidRDefault="00B82A4C" w:rsidP="00B82A4C">
      <w:pPr>
        <w:pStyle w:val="a3"/>
        <w:jc w:val="center"/>
        <w:rPr>
          <w:color w:val="212121"/>
        </w:rPr>
      </w:pPr>
    </w:p>
    <w:p w:rsidR="00B82A4C" w:rsidRDefault="00B82A4C" w:rsidP="00B82A4C">
      <w:pPr>
        <w:pStyle w:val="a3"/>
        <w:spacing w:after="200" w:line="216" w:lineRule="atLeast"/>
        <w:jc w:val="center"/>
      </w:pPr>
      <w:r>
        <w:rPr>
          <w:color w:val="000000"/>
          <w:sz w:val="26"/>
          <w:szCs w:val="26"/>
        </w:rPr>
        <w:t>Паспорт программы</w:t>
      </w:r>
    </w:p>
    <w:tbl>
      <w:tblPr>
        <w:tblW w:w="0" w:type="auto"/>
        <w:tblInd w:w="108" w:type="dxa"/>
        <w:tblLayout w:type="fixed"/>
        <w:tblCellMar>
          <w:top w:w="28" w:type="dxa"/>
          <w:left w:w="0" w:type="dxa"/>
          <w:bottom w:w="28" w:type="dxa"/>
        </w:tblCellMar>
        <w:tblLook w:val="0000"/>
      </w:tblPr>
      <w:tblGrid>
        <w:gridCol w:w="2496"/>
        <w:gridCol w:w="6864"/>
      </w:tblGrid>
      <w:tr w:rsidR="00B82A4C" w:rsidTr="0014108A">
        <w:trPr>
          <w:trHeight w:val="1356"/>
        </w:trPr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B82A4C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Федеральный зако</w:t>
            </w:r>
            <w:r>
              <w:rPr>
                <w:color w:val="000000"/>
                <w:spacing w:val="345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pacing w:val="345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31.07.202</w:t>
            </w:r>
            <w:r>
              <w:rPr>
                <w:color w:val="000000"/>
                <w:spacing w:val="345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№248-Ф</w:t>
            </w:r>
            <w:r>
              <w:rPr>
                <w:color w:val="000000"/>
                <w:spacing w:val="345"/>
                <w:sz w:val="26"/>
                <w:szCs w:val="26"/>
              </w:rPr>
              <w:t>З</w:t>
            </w:r>
            <w:proofErr w:type="gramStart"/>
            <w:r>
              <w:rPr>
                <w:color w:val="000000"/>
                <w:sz w:val="26"/>
                <w:szCs w:val="26"/>
              </w:rPr>
              <w:t>«О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государственном контрол</w:t>
            </w:r>
            <w:r>
              <w:rPr>
                <w:color w:val="000000"/>
                <w:spacing w:val="67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(надзоре</w:t>
            </w:r>
            <w:r>
              <w:rPr>
                <w:color w:val="000000"/>
                <w:spacing w:val="67"/>
                <w:sz w:val="26"/>
                <w:szCs w:val="26"/>
              </w:rPr>
              <w:t xml:space="preserve">) и  </w:t>
            </w:r>
            <w:r>
              <w:rPr>
                <w:color w:val="000000"/>
                <w:sz w:val="26"/>
                <w:szCs w:val="26"/>
              </w:rPr>
              <w:t>муниципально</w:t>
            </w:r>
            <w:r>
              <w:rPr>
                <w:color w:val="000000"/>
                <w:spacing w:val="67"/>
                <w:sz w:val="26"/>
                <w:szCs w:val="26"/>
              </w:rPr>
              <w:t xml:space="preserve">м </w:t>
            </w:r>
            <w:r>
              <w:rPr>
                <w:color w:val="000000"/>
                <w:sz w:val="26"/>
                <w:szCs w:val="26"/>
              </w:rPr>
              <w:t xml:space="preserve">контроле </w:t>
            </w:r>
            <w:r>
              <w:rPr>
                <w:color w:val="000000"/>
                <w:spacing w:val="6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Российско</w:t>
            </w:r>
            <w:r>
              <w:rPr>
                <w:color w:val="000000"/>
                <w:spacing w:val="6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 xml:space="preserve">Федерации»,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B82A4C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1. Устранение причин, факторов и условий, способствующих причинению или возможному причинению вреда (ущерба</w:t>
            </w:r>
            <w:proofErr w:type="gramStart"/>
            <w:r>
              <w:rPr>
                <w:color w:val="000000"/>
                <w:sz w:val="26"/>
                <w:szCs w:val="26"/>
              </w:rPr>
              <w:t>)о</w:t>
            </w:r>
            <w:proofErr w:type="gramEnd"/>
            <w:r>
              <w:rPr>
                <w:color w:val="000000"/>
                <w:sz w:val="26"/>
                <w:szCs w:val="26"/>
              </w:rPr>
              <w:t>храняемым законом ценностями нарушению обязательных требований, снижение рисков их возникновения.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2. Снижение административной нагрузки на подконтрольные субъекты.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B82A4C" w:rsidTr="0014108A">
        <w:tblPrEx>
          <w:tblCellMar>
            <w:top w:w="0" w:type="dxa"/>
          </w:tblCellMar>
        </w:tblPrEx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2. 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3.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B82A4C" w:rsidTr="0014108A">
        <w:tblPrEx>
          <w:tblCellMar>
            <w:top w:w="0" w:type="dxa"/>
          </w:tblCellMar>
        </w:tblPrEx>
        <w:trPr>
          <w:trHeight w:val="1037"/>
        </w:trPr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t xml:space="preserve">Срок реализации программы </w:t>
            </w:r>
            <w:r>
              <w:rPr>
                <w:sz w:val="26"/>
                <w:szCs w:val="26"/>
              </w:rPr>
              <w:lastRenderedPageBreak/>
              <w:t>профилактики</w:t>
            </w:r>
          </w:p>
        </w:tc>
        <w:tc>
          <w:tcPr>
            <w:tcW w:w="6864" w:type="dxa"/>
            <w:tcBorders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lastRenderedPageBreak/>
              <w:t>2022 год</w:t>
            </w:r>
          </w:p>
        </w:tc>
      </w:tr>
      <w:tr w:rsidR="00B82A4C" w:rsidTr="0014108A"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</w:tcMar>
          </w:tcPr>
          <w:p w:rsidR="00B82A4C" w:rsidRDefault="00B82A4C" w:rsidP="0014108A">
            <w:pPr>
              <w:pStyle w:val="a6"/>
              <w:spacing w:after="200"/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1. М</w:t>
            </w:r>
            <w:r>
              <w:rPr>
                <w:sz w:val="26"/>
                <w:szCs w:val="26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B82A4C" w:rsidRDefault="00B82A4C" w:rsidP="0014108A">
            <w:pPr>
              <w:pStyle w:val="a6"/>
              <w:spacing w:after="200"/>
              <w:jc w:val="both"/>
            </w:pPr>
            <w:r>
              <w:rPr>
                <w:color w:val="000000"/>
                <w:sz w:val="26"/>
                <w:szCs w:val="26"/>
              </w:rPr>
              <w:t>2. Повышение правосознания и правовой культуры контролируемых лиц.</w:t>
            </w:r>
          </w:p>
        </w:tc>
      </w:tr>
    </w:tbl>
    <w:p w:rsidR="00B82A4C" w:rsidRDefault="00B82A4C" w:rsidP="00B82A4C">
      <w:pPr>
        <w:pStyle w:val="a3"/>
        <w:jc w:val="center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1. Анализ текущего состояния осуществления муниципального</w:t>
      </w: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контроля в сфере благоустройства</w:t>
      </w:r>
    </w:p>
    <w:p w:rsidR="00B82A4C" w:rsidRDefault="00B82A4C" w:rsidP="00B82A4C">
      <w:pPr>
        <w:pStyle w:val="a3"/>
        <w:jc w:val="center"/>
        <w:rPr>
          <w:b/>
          <w:color w:val="212121"/>
          <w:sz w:val="24"/>
        </w:rPr>
      </w:pPr>
    </w:p>
    <w:p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</w:rPr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 w:rsidR="0052264D">
        <w:rPr>
          <w:color w:val="212121"/>
          <w:sz w:val="26"/>
          <w:szCs w:val="26"/>
        </w:rPr>
        <w:t>Грузиновского</w:t>
      </w:r>
      <w:r>
        <w:rPr>
          <w:color w:val="212121"/>
          <w:sz w:val="26"/>
          <w:szCs w:val="26"/>
        </w:rPr>
        <w:t xml:space="preserve"> сельского поселения Морозовского района.</w:t>
      </w:r>
    </w:p>
    <w:p w:rsidR="00B82A4C" w:rsidRDefault="00B82A4C" w:rsidP="00B82A4C">
      <w:pPr>
        <w:pStyle w:val="a3"/>
        <w:ind w:firstLine="567"/>
      </w:pPr>
      <w:r>
        <w:rPr>
          <w:color w:val="212121"/>
          <w:sz w:val="26"/>
          <w:szCs w:val="26"/>
          <w:shd w:val="clear" w:color="auto" w:fill="FFFFFF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B82A4C" w:rsidRDefault="00B82A4C" w:rsidP="00B82A4C">
      <w:pPr>
        <w:pStyle w:val="a3"/>
        <w:ind w:firstLine="567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2. Характеристика проблем, на решение которых направлена</w:t>
      </w:r>
    </w:p>
    <w:p w:rsidR="00B82A4C" w:rsidRDefault="00B82A4C" w:rsidP="00B82A4C">
      <w:pPr>
        <w:pStyle w:val="a3"/>
        <w:jc w:val="center"/>
      </w:pPr>
      <w:r>
        <w:rPr>
          <w:b/>
          <w:bCs/>
          <w:color w:val="212121"/>
          <w:sz w:val="26"/>
          <w:szCs w:val="26"/>
        </w:rPr>
        <w:t>программа профилактики</w:t>
      </w:r>
    </w:p>
    <w:p w:rsidR="00B82A4C" w:rsidRDefault="00B82A4C" w:rsidP="00B82A4C">
      <w:pPr>
        <w:pStyle w:val="a3"/>
        <w:jc w:val="center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  <w:shd w:val="clear" w:color="auto" w:fill="FFFFFF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населенных пунктов, улучшение экологической обстановки и санитарно-гигиенических условий жизни в сельском поселении, создание безопасных и комфортных условий для проживания населения.</w:t>
      </w:r>
    </w:p>
    <w:p w:rsidR="00B82A4C" w:rsidRDefault="00B82A4C" w:rsidP="00B82A4C">
      <w:pPr>
        <w:pStyle w:val="a3"/>
        <w:rPr>
          <w:color w:val="212121"/>
        </w:rPr>
      </w:pP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3. Цели и задачи реализации программы профилактики</w:t>
      </w:r>
    </w:p>
    <w:p w:rsidR="00B82A4C" w:rsidRDefault="00B82A4C" w:rsidP="00B82A4C">
      <w:pPr>
        <w:pStyle w:val="a3"/>
        <w:jc w:val="center"/>
        <w:rPr>
          <w:color w:val="212121"/>
        </w:rPr>
      </w:pP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3.2. Задачами Программы являются: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lastRenderedPageBreak/>
        <w:t>- укрепление системы профилактики нарушений обязательных требований;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000000"/>
          <w:sz w:val="26"/>
          <w:szCs w:val="26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B82A4C" w:rsidRDefault="00B82A4C" w:rsidP="006F45E8">
      <w:pPr>
        <w:pStyle w:val="a3"/>
        <w:spacing w:line="216" w:lineRule="atLeast"/>
        <w:rPr>
          <w:b/>
          <w:bCs/>
          <w:color w:val="212121"/>
          <w:sz w:val="26"/>
          <w:szCs w:val="26"/>
        </w:rPr>
      </w:pP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bCs/>
          <w:color w:val="212121"/>
          <w:sz w:val="26"/>
          <w:szCs w:val="26"/>
        </w:rPr>
        <w:t>4. Перечень профилактических мероприятий,</w:t>
      </w: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bCs/>
          <w:color w:val="212121"/>
          <w:sz w:val="26"/>
          <w:szCs w:val="26"/>
        </w:rPr>
        <w:t>сроки (периодичность) их проведения</w:t>
      </w:r>
    </w:p>
    <w:p w:rsidR="00B82A4C" w:rsidRDefault="00B82A4C" w:rsidP="00B82A4C">
      <w:pPr>
        <w:pStyle w:val="a3"/>
        <w:jc w:val="right"/>
      </w:pPr>
      <w:r>
        <w:rPr>
          <w:color w:val="212121"/>
        </w:rPr>
        <w:t> </w:t>
      </w:r>
    </w:p>
    <w:p w:rsidR="00B82A4C" w:rsidRDefault="00B82A4C" w:rsidP="00B82A4C">
      <w:pPr>
        <w:pStyle w:val="a3"/>
        <w:spacing w:line="216" w:lineRule="atLeast"/>
        <w:jc w:val="right"/>
      </w:pPr>
      <w:r>
        <w:rPr>
          <w:color w:val="212121"/>
          <w:sz w:val="24"/>
        </w:rPr>
        <w:t>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356"/>
        <w:gridCol w:w="2220"/>
        <w:gridCol w:w="2100"/>
      </w:tblGrid>
      <w:tr w:rsidR="00B82A4C" w:rsidTr="0014108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№</w:t>
            </w:r>
          </w:p>
          <w:p w:rsidR="00B82A4C" w:rsidRDefault="00B82A4C" w:rsidP="0014108A">
            <w:pPr>
              <w:pStyle w:val="a6"/>
              <w:jc w:val="center"/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82A4C" w:rsidTr="0014108A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1. Информирование</w:t>
            </w:r>
          </w:p>
        </w:tc>
      </w:tr>
      <w:tr w:rsidR="00B82A4C" w:rsidTr="0014108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Актуализация и размещение в сети «Интернет» на официальном сайте администрации: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 xml:space="preserve"> 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б) материалов, информационных писем, руководств по соблюдению обязательных требований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в) перечня индикаторов риска нарушения обязательных требований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г) программы профилактики рисков причинения вреда (ущерба) охраняемым законом ценностям</w:t>
            </w:r>
          </w:p>
          <w:p w:rsidR="00B82A4C" w:rsidRDefault="00B82A4C" w:rsidP="0014108A">
            <w:pPr>
              <w:pStyle w:val="a6"/>
              <w:spacing w:after="200"/>
              <w:jc w:val="center"/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10 рабочих дней после их утверждения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Не позднее 25 декабря предшествующего года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 xml:space="preserve">Администрация </w:t>
            </w:r>
            <w:r w:rsidR="0052264D">
              <w:rPr>
                <w:sz w:val="26"/>
                <w:szCs w:val="26"/>
              </w:rPr>
              <w:t>Грузиновского</w:t>
            </w:r>
            <w:r>
              <w:rPr>
                <w:sz w:val="26"/>
                <w:szCs w:val="26"/>
              </w:rPr>
              <w:t xml:space="preserve"> сельского поселения</w:t>
            </w:r>
          </w:p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t> </w:t>
            </w:r>
          </w:p>
        </w:tc>
      </w:tr>
      <w:tr w:rsidR="00B82A4C" w:rsidTr="0014108A"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pStyle w:val="a6"/>
              <w:jc w:val="center"/>
            </w:pPr>
            <w:r>
              <w:rPr>
                <w:sz w:val="26"/>
                <w:szCs w:val="26"/>
              </w:rPr>
              <w:lastRenderedPageBreak/>
              <w:t>2. Консультирование</w:t>
            </w:r>
          </w:p>
        </w:tc>
      </w:tr>
      <w:tr w:rsidR="00B82A4C" w:rsidTr="0014108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К</w:t>
            </w:r>
            <w:r>
              <w:rPr>
                <w:sz w:val="26"/>
                <w:szCs w:val="26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1) порядок проведения контрольных мероприятий;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2)порядок осуществления профилактических мероприятий;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3) порядок принятия решений по итогам контрольных мероприятий;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sz w:val="26"/>
                <w:szCs w:val="26"/>
              </w:rPr>
              <w:t>4) порядок обжалования решений контрольного органа.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 w:rsidR="00B82A4C" w:rsidRDefault="00B82A4C" w:rsidP="0014108A">
            <w:pPr>
              <w:pStyle w:val="a6"/>
              <w:jc w:val="both"/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По запросу</w:t>
            </w:r>
          </w:p>
          <w:p w:rsidR="00B82A4C" w:rsidRDefault="00B82A4C" w:rsidP="0014108A">
            <w:pPr>
              <w:pStyle w:val="a6"/>
              <w:jc w:val="both"/>
            </w:pPr>
            <w:r>
              <w:rPr>
                <w:color w:val="000000"/>
                <w:spacing w:val="2"/>
                <w:sz w:val="26"/>
                <w:szCs w:val="26"/>
                <w:shd w:val="clear" w:color="auto" w:fill="FFFFFF"/>
              </w:rPr>
              <w:t>в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форме устных и письменных разъяснений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4C" w:rsidRDefault="00B82A4C" w:rsidP="0014108A">
            <w:pPr>
              <w:widowControl w:val="0"/>
              <w:jc w:val="both"/>
            </w:pPr>
            <w:r>
              <w:rPr>
                <w:rFonts w:eastAsia="Calibri"/>
                <w:sz w:val="26"/>
                <w:szCs w:val="26"/>
                <w:lang w:eastAsia="en-US"/>
              </w:rPr>
              <w:t>Ведущий 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B82A4C" w:rsidRDefault="00B82A4C" w:rsidP="00B82A4C">
      <w:pPr>
        <w:pStyle w:val="a3"/>
        <w:spacing w:line="216" w:lineRule="atLeast"/>
        <w:jc w:val="right"/>
        <w:rPr>
          <w:color w:val="212121"/>
          <w:sz w:val="24"/>
        </w:rPr>
      </w:pP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5. Показатели результативности и эффективности программы профилактики</w:t>
      </w:r>
    </w:p>
    <w:p w:rsidR="00B82A4C" w:rsidRDefault="00B82A4C" w:rsidP="00B82A4C">
      <w:pPr>
        <w:pStyle w:val="a3"/>
        <w:spacing w:line="216" w:lineRule="atLeast"/>
        <w:jc w:val="center"/>
      </w:pPr>
      <w:r>
        <w:rPr>
          <w:b/>
          <w:color w:val="212121"/>
          <w:sz w:val="26"/>
          <w:szCs w:val="26"/>
        </w:rPr>
        <w:t>рисков причинения вреда (ущерба)</w:t>
      </w:r>
    </w:p>
    <w:p w:rsidR="00B82A4C" w:rsidRDefault="00B82A4C" w:rsidP="00B82A4C">
      <w:pPr>
        <w:pStyle w:val="a3"/>
        <w:spacing w:line="216" w:lineRule="atLeast"/>
        <w:jc w:val="center"/>
        <w:rPr>
          <w:b/>
          <w:color w:val="000000"/>
          <w:sz w:val="24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74"/>
        <w:gridCol w:w="2496"/>
      </w:tblGrid>
      <w:tr w:rsidR="00B82A4C" w:rsidTr="0014108A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№</w:t>
            </w:r>
          </w:p>
          <w:p w:rsidR="00B82A4C" w:rsidRDefault="00B82A4C" w:rsidP="0014108A">
            <w:pPr>
              <w:jc w:val="center"/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B82A4C" w:rsidTr="0014108A">
        <w:trPr>
          <w:trHeight w:hRule="exact" w:val="19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ind w:firstLine="567"/>
              <w:jc w:val="center"/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pStyle w:val="ConsPlusNormal"/>
              <w:ind w:firstLine="119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sz w:val="26"/>
                <w:szCs w:val="26"/>
              </w:rPr>
              <w:t>100%</w:t>
            </w:r>
          </w:p>
        </w:tc>
      </w:tr>
      <w:tr w:rsidR="00B82A4C" w:rsidTr="0014108A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ind w:firstLine="567"/>
              <w:jc w:val="center"/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autoSpaceDE w:val="0"/>
              <w:ind w:firstLine="119"/>
              <w:jc w:val="both"/>
            </w:pPr>
            <w:r>
              <w:rPr>
                <w:sz w:val="26"/>
                <w:szCs w:val="26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82A4C" w:rsidRDefault="00B82A4C" w:rsidP="0014108A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jc w:val="center"/>
            </w:pPr>
            <w:r>
              <w:rPr>
                <w:sz w:val="26"/>
                <w:szCs w:val="26"/>
              </w:rPr>
              <w:t>Исполнено</w:t>
            </w:r>
            <w:proofErr w:type="gramStart"/>
            <w:r>
              <w:rPr>
                <w:sz w:val="26"/>
                <w:szCs w:val="26"/>
              </w:rPr>
              <w:t xml:space="preserve"> / Н</w:t>
            </w:r>
            <w:proofErr w:type="gramEnd"/>
            <w:r>
              <w:rPr>
                <w:sz w:val="26"/>
                <w:szCs w:val="26"/>
              </w:rPr>
              <w:t>е исполнено</w:t>
            </w:r>
          </w:p>
        </w:tc>
      </w:tr>
      <w:tr w:rsidR="00B82A4C" w:rsidTr="0014108A">
        <w:trPr>
          <w:trHeight w:hRule="exact" w:val="9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widowControl w:val="0"/>
              <w:spacing w:line="274" w:lineRule="exact"/>
              <w:jc w:val="both"/>
            </w:pPr>
            <w:r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82A4C" w:rsidRDefault="00B82A4C" w:rsidP="0014108A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2A4C" w:rsidRDefault="00B82A4C" w:rsidP="0014108A">
            <w:pPr>
              <w:widowControl w:val="0"/>
              <w:spacing w:line="277" w:lineRule="exact"/>
              <w:jc w:val="center"/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B82A4C" w:rsidRDefault="00B82A4C" w:rsidP="00B82A4C">
      <w:pPr>
        <w:pStyle w:val="a3"/>
        <w:jc w:val="center"/>
      </w:pPr>
      <w:r>
        <w:rPr>
          <w:color w:val="212121"/>
          <w:sz w:val="26"/>
          <w:szCs w:val="26"/>
        </w:rPr>
        <w:t> 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Ожидаемые конечные результаты: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B82A4C" w:rsidRDefault="00B82A4C" w:rsidP="00B82A4C">
      <w:pPr>
        <w:pStyle w:val="a3"/>
        <w:spacing w:line="216" w:lineRule="atLeast"/>
        <w:ind w:firstLine="567"/>
      </w:pPr>
      <w:r>
        <w:rPr>
          <w:color w:val="212121"/>
          <w:sz w:val="26"/>
          <w:szCs w:val="26"/>
        </w:rPr>
        <w:t>- снижение уровня административной нагрузки на подконтрольные субъекты.</w:t>
      </w:r>
    </w:p>
    <w:p w:rsidR="00B82A4C" w:rsidRDefault="00B82A4C" w:rsidP="00B82A4C">
      <w:pPr>
        <w:pStyle w:val="a3"/>
        <w:ind w:firstLine="567"/>
        <w:rPr>
          <w:color w:val="212121"/>
          <w:sz w:val="26"/>
          <w:szCs w:val="26"/>
        </w:rPr>
      </w:pPr>
    </w:p>
    <w:p w:rsidR="00B82A4C" w:rsidRDefault="00B82A4C" w:rsidP="00B82A4C">
      <w:pPr>
        <w:pStyle w:val="a3"/>
      </w:pPr>
    </w:p>
    <w:p w:rsidR="00B82A4C" w:rsidRDefault="00B82A4C"/>
    <w:sectPr w:rsidR="00B82A4C" w:rsidSect="00DA3A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AB517D9"/>
    <w:rsid w:val="00071CC4"/>
    <w:rsid w:val="0027289B"/>
    <w:rsid w:val="00511940"/>
    <w:rsid w:val="0052264D"/>
    <w:rsid w:val="006C7DD2"/>
    <w:rsid w:val="006F45E8"/>
    <w:rsid w:val="00732863"/>
    <w:rsid w:val="00865689"/>
    <w:rsid w:val="00992826"/>
    <w:rsid w:val="00B5217B"/>
    <w:rsid w:val="00B82A4C"/>
    <w:rsid w:val="00DA3AED"/>
    <w:rsid w:val="00E24416"/>
    <w:rsid w:val="00EA721E"/>
    <w:rsid w:val="5AB5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6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rsid w:val="00DA3AE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sid w:val="00DA3AED"/>
    <w:pPr>
      <w:jc w:val="both"/>
    </w:pPr>
    <w:rPr>
      <w:sz w:val="22"/>
    </w:rPr>
  </w:style>
  <w:style w:type="character" w:customStyle="1" w:styleId="a4">
    <w:name w:val="Название Знак"/>
    <w:link w:val="a5"/>
    <w:locked/>
    <w:rsid w:val="00732863"/>
    <w:rPr>
      <w:sz w:val="24"/>
    </w:rPr>
  </w:style>
  <w:style w:type="paragraph" w:styleId="a5">
    <w:name w:val="Title"/>
    <w:basedOn w:val="a"/>
    <w:link w:val="a4"/>
    <w:qFormat/>
    <w:rsid w:val="00732863"/>
    <w:pPr>
      <w:suppressAutoHyphens w:val="0"/>
      <w:ind w:left="4111"/>
      <w:jc w:val="center"/>
    </w:pPr>
    <w:rPr>
      <w:rFonts w:asciiTheme="minorHAnsi" w:eastAsiaTheme="minorEastAsia" w:hAnsiTheme="minorHAnsi" w:cstheme="minorBidi"/>
      <w:szCs w:val="20"/>
      <w:lang w:eastAsia="ru-RU"/>
    </w:rPr>
  </w:style>
  <w:style w:type="character" w:customStyle="1" w:styleId="1">
    <w:name w:val="Название Знак1"/>
    <w:basedOn w:val="a0"/>
    <w:link w:val="a5"/>
    <w:rsid w:val="007328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customStyle="1" w:styleId="a6">
    <w:name w:val="Содержимое таблицы"/>
    <w:basedOn w:val="a"/>
    <w:uiPriority w:val="67"/>
    <w:rsid w:val="00B82A4C"/>
    <w:pPr>
      <w:widowControl w:val="0"/>
      <w:suppressLineNumbers/>
    </w:pPr>
  </w:style>
  <w:style w:type="paragraph" w:customStyle="1" w:styleId="ConsPlusNormal">
    <w:name w:val="ConsPlusNormal"/>
    <w:uiPriority w:val="6"/>
    <w:rsid w:val="00B82A4C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Грузиновский СДК</cp:lastModifiedBy>
  <cp:revision>2</cp:revision>
  <cp:lastPrinted>2022-03-10T07:54:00Z</cp:lastPrinted>
  <dcterms:created xsi:type="dcterms:W3CDTF">2022-04-18T12:14:00Z</dcterms:created>
  <dcterms:modified xsi:type="dcterms:W3CDTF">2022-04-18T12:14:00Z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8940E236AB8A45258E3FA7BFF1BB9C52</vt:lpwstr>
  </property>
</Properties>
</file>