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РОССИЙСКАЯ ФЕДЕРАЦИЯ</w:t>
      </w:r>
    </w:p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РОСТОВСКАЯ ОБЛАСТЬ</w:t>
      </w:r>
    </w:p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МОРОЗОВСКИЙ РАЙОН</w:t>
      </w:r>
    </w:p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Муниципальное образование «</w:t>
      </w:r>
      <w:proofErr w:type="spellStart"/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Грузиновское</w:t>
      </w:r>
      <w:proofErr w:type="spellEnd"/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 xml:space="preserve"> сельское поселение»</w:t>
      </w:r>
    </w:p>
    <w:p w:rsidR="004A3A07" w:rsidRPr="00DF471A" w:rsidRDefault="00EB5E4D">
      <w:pPr>
        <w:suppressAutoHyphens/>
        <w:spacing w:after="0" w:line="240" w:lineRule="auto"/>
        <w:jc w:val="center"/>
        <w:rPr>
          <w:lang w:val="ru-RU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АДМИНИСТРАЦИЯ ГРУЗИНОВСКОГО</w:t>
      </w:r>
    </w:p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sz w:val="28"/>
          <w:szCs w:val="28"/>
          <w:lang w:val="ru-RU" w:eastAsia="ar-SA"/>
        </w:rPr>
        <w:t>СЕЛЬСКОГО ПОСЕЛЕНИЯ</w:t>
      </w:r>
    </w:p>
    <w:p w:rsidR="004A3A07" w:rsidRDefault="004A3A07">
      <w:pPr>
        <w:suppressAutoHyphens/>
        <w:spacing w:after="0" w:line="240" w:lineRule="auto"/>
        <w:rPr>
          <w:rFonts w:ascii="Times New Roman CYR" w:eastAsia="Times New Roman" w:hAnsi="Times New Roman CYR"/>
          <w:sz w:val="28"/>
          <w:szCs w:val="28"/>
          <w:lang w:val="ru-RU" w:eastAsia="ar-SA"/>
        </w:rPr>
      </w:pPr>
    </w:p>
    <w:p w:rsidR="004A3A07" w:rsidRDefault="00EB5E4D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b/>
          <w:sz w:val="28"/>
          <w:szCs w:val="28"/>
          <w:lang w:val="ru-RU" w:eastAsia="ar-SA"/>
        </w:rPr>
      </w:pPr>
      <w:r>
        <w:rPr>
          <w:rFonts w:ascii="Times New Roman CYR" w:eastAsia="Times New Roman" w:hAnsi="Times New Roman CYR"/>
          <w:b/>
          <w:sz w:val="28"/>
          <w:szCs w:val="28"/>
          <w:lang w:val="ru-RU" w:eastAsia="ar-SA"/>
        </w:rPr>
        <w:t>ПОСТАНОВЛЕНИЕ</w:t>
      </w:r>
    </w:p>
    <w:p w:rsidR="004A3A07" w:rsidRDefault="00EB5E4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hi-IN" w:bidi="hi-IN"/>
        </w:rPr>
        <w:t xml:space="preserve">  </w:t>
      </w:r>
    </w:p>
    <w:p w:rsidR="004A3A07" w:rsidRPr="00A82E38" w:rsidRDefault="00EB5E4D" w:rsidP="00DF471A">
      <w:pPr>
        <w:suppressAutoHyphens/>
        <w:spacing w:after="0" w:line="240" w:lineRule="auto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«11» января 2021 г.       </w:t>
      </w:r>
      <w:r w:rsidR="00DF471A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   № 1 /1                                           </w:t>
      </w:r>
    </w:p>
    <w:p w:rsidR="004A3A07" w:rsidRPr="00DF471A" w:rsidRDefault="00EB5E4D" w:rsidP="00DF471A">
      <w:pPr>
        <w:suppressAutoHyphens/>
        <w:spacing w:after="0" w:line="240" w:lineRule="auto"/>
        <w:jc w:val="right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х. Грузинов</w:t>
      </w: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«Об утверждении Положения  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 экспертной комиссии  Администрации</w:t>
      </w: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сельского поселения»</w:t>
      </w: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Для организации и проведения работы по экспертизе ценности документов, отбору и подготовке к передаче в муниципальный архив управленческой, др. документации, образующейся в процессе деятельности администрации сельского поселения, а так же отбора к уничтожению документов временного срока хранения:</w:t>
      </w: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Создать экспертную комиссию в составе: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А.И. Скориков -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поселения, председатель комиссии. 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Донцова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Елена Евгеньевна – Ведущий специалист по общим вопросам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поселения, секретарь комиссии.</w:t>
      </w: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Члены комиссии: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Н.С. Пономарева – Специалист 1 категории по земельным и имущественным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поселения;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А.Н.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Заведующий сектором экономики и финансов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С.С. Мухина – Ведущий специалист по ведению бухгалтерского учета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Утвердить Положение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экспертной комиссии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(п</w:t>
      </w:r>
      <w:r w:rsidR="00DF471A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ложение 1).</w:t>
      </w:r>
    </w:p>
    <w:p w:rsidR="004A3A07" w:rsidRPr="00DF471A" w:rsidRDefault="00DF471A">
      <w:pPr>
        <w:tabs>
          <w:tab w:val="left" w:pos="312"/>
        </w:tabs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B5E4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EB5E4D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EB5E4D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471A" w:rsidRDefault="00DF4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471A" w:rsidRDefault="00DF4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471A" w:rsidRDefault="00DF4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Администрации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                                             А.И. Скориков</w:t>
      </w: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4A3A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3A07" w:rsidRDefault="00EB5E4D">
      <w:pPr>
        <w:pStyle w:val="a9"/>
        <w:ind w:left="5103" w:firstLine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4A3A07" w:rsidRDefault="00EB5E4D">
      <w:pPr>
        <w:pStyle w:val="a9"/>
        <w:ind w:left="5103" w:firstLine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A3A07" w:rsidRDefault="00EB5E4D">
      <w:pPr>
        <w:pStyle w:val="a9"/>
        <w:ind w:left="5103" w:firstLine="3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Грузиновского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                  поселения № 1/1 от 11.01.2021 г.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</w:rPr>
        <w:t xml:space="preserve">                                                                      </w:t>
      </w:r>
    </w:p>
    <w:p w:rsidR="004A3A07" w:rsidRDefault="004A3A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val="ru-RU"/>
        </w:rPr>
      </w:pPr>
    </w:p>
    <w:p w:rsidR="004A3A07" w:rsidRPr="00DF471A" w:rsidRDefault="00EB5E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F47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ПОЛОЖЕНИЕ</w:t>
      </w:r>
    </w:p>
    <w:p w:rsidR="004A3A07" w:rsidRPr="00DF471A" w:rsidRDefault="00EB5E4D">
      <w:pPr>
        <w:spacing w:after="0" w:line="240" w:lineRule="auto"/>
        <w:jc w:val="center"/>
        <w:rPr>
          <w:color w:val="000000" w:themeColor="text1"/>
          <w:lang w:val="ru-RU"/>
        </w:rPr>
      </w:pPr>
      <w:r w:rsidRPr="00DF47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Об экспертной комиссии  Администрации </w:t>
      </w:r>
      <w:proofErr w:type="spellStart"/>
      <w:r w:rsidRPr="00DF47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Грузиновского</w:t>
      </w:r>
      <w:proofErr w:type="spellEnd"/>
      <w:r w:rsidRPr="00DF47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сельского поселения</w:t>
      </w:r>
    </w:p>
    <w:p w:rsidR="004A3A07" w:rsidRPr="00DF471A" w:rsidRDefault="00EB5E4D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 w:rsidRPr="00DF47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Морозовского района Ростовской области</w:t>
      </w:r>
    </w:p>
    <w:p w:rsidR="004A3A07" w:rsidRDefault="004A3A07">
      <w:pPr>
        <w:spacing w:after="0" w:line="240" w:lineRule="auto"/>
        <w:jc w:val="both"/>
        <w:rPr>
          <w:b/>
          <w:lang w:val="ru-RU"/>
        </w:rPr>
      </w:pPr>
    </w:p>
    <w:p w:rsidR="004A3A07" w:rsidRDefault="00EB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A3A07" w:rsidRPr="00A82E38" w:rsidRDefault="00EB5E4D" w:rsidP="00A8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</w:t>
      </w:r>
      <w:r w:rsidR="00DF47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экспертной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47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proofErr w:type="spellStart"/>
      <w:r w:rsidR="00DF47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Грузиновского</w:t>
      </w:r>
      <w:proofErr w:type="spellEnd"/>
      <w:r w:rsidR="00DF47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разработано  </w:t>
      </w:r>
      <w:r w:rsidRPr="00DF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соответствии</w:t>
      </w:r>
      <w:r w:rsidR="00A82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</w:t>
      </w:r>
      <w:r w:rsidRPr="00DF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hyperlink r:id="rId6" w:anchor="7DG0K8" w:history="1">
        <w:r w:rsidR="00A82E38" w:rsidRPr="00A82E3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подпунктом 9 пункта 6 Положения о Федеральном архивном агентстве</w:t>
        </w:r>
      </w:hyperlink>
      <w:r w:rsidR="00A82E38" w:rsidRPr="00A82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утвержденного</w:t>
      </w:r>
      <w:r w:rsidR="00A82E38" w:rsidRPr="00A82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="00A82E38" w:rsidRPr="00A82E3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 xml:space="preserve">Указом Президента Российской Федерации от 22 июня 2016 г. </w:t>
        </w:r>
        <w:r w:rsidR="00A82E38" w:rsidRPr="00A82E3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N</w:t>
        </w:r>
        <w:r w:rsidR="00A82E38" w:rsidRPr="00A82E3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 xml:space="preserve"> 293</w:t>
        </w:r>
      </w:hyperlink>
      <w:r w:rsidR="00A82E38" w:rsidRPr="00A82E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82E38" w:rsidRPr="00A82E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ru-RU"/>
        </w:rPr>
        <w:t>(</w:t>
      </w:r>
      <w:r w:rsidR="00A82E38" w:rsidRPr="00A82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Собрание законодательства Российской Федерации, 2016, </w:t>
      </w:r>
      <w:r w:rsidR="00A82E38" w:rsidRPr="00A82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A82E38" w:rsidRPr="00A82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26, ст.4034).</w:t>
      </w:r>
      <w:r w:rsidRPr="00A82E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1.2. Постоянно действующая экспертная комиссия (далее – </w:t>
      </w:r>
      <w:proofErr w:type="gramStart"/>
      <w:r w:rsidRPr="00A82E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</w:t>
      </w:r>
      <w:proofErr w:type="gramEnd"/>
      <w:r w:rsidRPr="00A82E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 создается в администрации </w:t>
      </w:r>
      <w:proofErr w:type="spellStart"/>
      <w:r w:rsidRPr="00A82E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Грузиновского</w:t>
      </w:r>
      <w:proofErr w:type="spellEnd"/>
      <w:r w:rsidRPr="00A82E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сельского поселения для организации и проведения работы по экспертизе</w:t>
      </w:r>
      <w:r w:rsidRPr="00A82E38"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 ценности документов, отбору и подготовке к передаче на муниципальное хранение в муниципальный архив</w:t>
      </w:r>
      <w:r w:rsidRPr="00A82E38">
        <w:rPr>
          <w:rFonts w:ascii="Times New Roman" w:hAnsi="Times New Roman" w:cs="Times New Roman"/>
          <w:sz w:val="24"/>
          <w:szCs w:val="24"/>
          <w:lang w:val="ru-RU"/>
        </w:rPr>
        <w:t xml:space="preserve"> Морозовского района</w:t>
      </w:r>
      <w:r w:rsidRPr="00A82E38"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, включая управленческую, другую документацию, образующуюся в процессе работы администрации. А также для отбора к уничтожению документов временного срока хранения, сроки хранения которых, истекли. </w:t>
      </w:r>
    </w:p>
    <w:p w:rsidR="004A3A07" w:rsidRPr="00DF471A" w:rsidRDefault="00EB5E4D">
      <w:pPr>
        <w:pStyle w:val="a8"/>
        <w:spacing w:beforeAutospacing="0" w:after="0" w:afterAutospacing="0"/>
        <w:jc w:val="both"/>
        <w:rPr>
          <w:lang w:val="ru-RU"/>
        </w:rPr>
      </w:pPr>
      <w:r>
        <w:rPr>
          <w:color w:val="101010"/>
          <w:lang w:val="ru-RU"/>
        </w:rPr>
        <w:t xml:space="preserve">1.3.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является совещательным органом, ее решения фиксируются в протоколах и вступают в силу после утверждения их Главой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поселения. </w:t>
      </w:r>
    </w:p>
    <w:p w:rsidR="004A3A07" w:rsidRPr="00DF471A" w:rsidRDefault="00EB5E4D">
      <w:pPr>
        <w:pStyle w:val="a8"/>
        <w:spacing w:beforeAutospacing="0" w:after="0" w:afterAutospacing="0"/>
        <w:jc w:val="both"/>
        <w:rPr>
          <w:lang w:val="ru-RU"/>
        </w:rPr>
      </w:pPr>
      <w:r>
        <w:rPr>
          <w:color w:val="101010"/>
          <w:lang w:val="ru-RU"/>
        </w:rPr>
        <w:t xml:space="preserve">1.4. Персональный состав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назначается постановлением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 из наиболее квалифицированных сотрудников структурных подразделений, специалистов администрации, специалиста, отвечающего за ведение делопроизводства в администрации сельского поселения.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>Экспертная комиссия возглавляется главным специалистом администрации ответственным за ведение архива сельского поселения.</w:t>
      </w:r>
    </w:p>
    <w:p w:rsidR="004A3A07" w:rsidRPr="00DF471A" w:rsidRDefault="00EB5E4D">
      <w:pPr>
        <w:pStyle w:val="a8"/>
        <w:spacing w:beforeAutospacing="0" w:after="0" w:afterAutospacing="0"/>
        <w:jc w:val="both"/>
        <w:rPr>
          <w:lang w:val="ru-RU"/>
        </w:rPr>
      </w:pPr>
      <w:r>
        <w:rPr>
          <w:color w:val="101010"/>
          <w:lang w:val="ru-RU"/>
        </w:rPr>
        <w:t xml:space="preserve"> 1.5. В своей работе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</w:t>
      </w:r>
      <w:r w:rsidRPr="00A82E38">
        <w:rPr>
          <w:color w:val="000000" w:themeColor="text1"/>
          <w:lang w:val="ru-RU"/>
        </w:rPr>
        <w:t xml:space="preserve">руководствуется </w:t>
      </w:r>
      <w:r w:rsidR="00A82E38" w:rsidRPr="00A82E38">
        <w:rPr>
          <w:color w:val="000000" w:themeColor="text1"/>
          <w:shd w:val="clear" w:color="auto" w:fill="FFFFFF"/>
        </w:rPr>
        <w:t> </w:t>
      </w:r>
      <w:hyperlink r:id="rId8" w:history="1">
        <w:r w:rsidR="00A82E38" w:rsidRPr="00A82E38">
          <w:rPr>
            <w:rStyle w:val="ae"/>
            <w:color w:val="000000" w:themeColor="text1"/>
            <w:shd w:val="clear" w:color="auto" w:fill="FFFFFF"/>
            <w:lang w:val="ru-RU"/>
          </w:rPr>
          <w:t xml:space="preserve">Федеральным законом от 22.10.2004 </w:t>
        </w:r>
        <w:r w:rsidR="00A82E38" w:rsidRPr="00A82E38">
          <w:rPr>
            <w:rStyle w:val="ae"/>
            <w:color w:val="000000" w:themeColor="text1"/>
            <w:shd w:val="clear" w:color="auto" w:fill="FFFFFF"/>
          </w:rPr>
          <w:t>N</w:t>
        </w:r>
        <w:r w:rsidR="00A82E38" w:rsidRPr="00A82E38">
          <w:rPr>
            <w:rStyle w:val="ae"/>
            <w:color w:val="000000" w:themeColor="text1"/>
            <w:shd w:val="clear" w:color="auto" w:fill="FFFFFF"/>
            <w:lang w:val="ru-RU"/>
          </w:rPr>
          <w:t xml:space="preserve"> 125-ФЗ "Об архивном деле в Российской Федерации"</w:t>
        </w:r>
      </w:hyperlink>
      <w:r w:rsidR="00A82E38" w:rsidRPr="00A82E38">
        <w:rPr>
          <w:color w:val="000000" w:themeColor="text1"/>
          <w:shd w:val="clear" w:color="auto" w:fill="FFFFFF"/>
        </w:rPr>
        <w:t> 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(Собрание законодательства Российской Федерации, 2004,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43, ст.4169; 2006,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50, ст.5280; 2007,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49, ст.6079; 2008,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20, ст.2253; 2010,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19, ст.2291,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31, ст.4196; 2013,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7, ст.611; 2014,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40, ст.5320; 2015,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48, ст.6723; 2016,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10, ст.1317,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22, ст.3097; 2017,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25, ст.3596; </w:t>
      </w:r>
      <w:proofErr w:type="gramStart"/>
      <w:r w:rsidR="00A82E38" w:rsidRPr="00A82E38">
        <w:rPr>
          <w:color w:val="000000" w:themeColor="text1"/>
          <w:shd w:val="clear" w:color="auto" w:fill="FFFFFF"/>
          <w:lang w:val="ru-RU"/>
        </w:rPr>
        <w:t xml:space="preserve">2018, </w:t>
      </w:r>
      <w:r w:rsidR="00A82E38" w:rsidRPr="00A82E38">
        <w:rPr>
          <w:color w:val="000000" w:themeColor="text1"/>
          <w:shd w:val="clear" w:color="auto" w:fill="FFFFFF"/>
        </w:rPr>
        <w:t>N</w:t>
      </w:r>
      <w:r w:rsidR="00A82E38" w:rsidRPr="00A82E38">
        <w:rPr>
          <w:color w:val="000000" w:themeColor="text1"/>
          <w:shd w:val="clear" w:color="auto" w:fill="FFFFFF"/>
          <w:lang w:val="ru-RU"/>
        </w:rPr>
        <w:t xml:space="preserve"> 1, ст.19),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  <w:r w:rsidRPr="00A82E38">
        <w:rPr>
          <w:color w:val="000000" w:themeColor="text1"/>
          <w:lang w:val="ru-RU"/>
        </w:rPr>
        <w:t>,</w:t>
      </w:r>
      <w:r>
        <w:rPr>
          <w:color w:val="101010"/>
          <w:lang w:val="ru-RU"/>
        </w:rPr>
        <w:t xml:space="preserve"> постановлениями и распоряжениями администрации </w:t>
      </w:r>
      <w:proofErr w:type="spellStart"/>
      <w:r>
        <w:rPr>
          <w:lang w:val="ru-RU"/>
        </w:rPr>
        <w:t>Грузиновского</w:t>
      </w:r>
      <w:proofErr w:type="spellEnd"/>
      <w:proofErr w:type="gramEnd"/>
      <w:r>
        <w:rPr>
          <w:color w:val="101010"/>
          <w:lang w:val="ru-RU"/>
        </w:rPr>
        <w:t xml:space="preserve"> сельского поселения, типовыми и ведомственными перечнями документов со сроками хранения, положением об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учреждения. </w:t>
      </w:r>
    </w:p>
    <w:p w:rsidR="004A3A07" w:rsidRPr="00DF471A" w:rsidRDefault="00EB5E4D">
      <w:pPr>
        <w:pStyle w:val="a8"/>
        <w:spacing w:beforeAutospacing="0" w:after="0" w:afterAutospacing="0"/>
        <w:jc w:val="both"/>
        <w:rPr>
          <w:lang w:val="ru-RU"/>
        </w:rPr>
      </w:pPr>
      <w:r>
        <w:rPr>
          <w:color w:val="101010"/>
          <w:lang w:val="ru-RU"/>
        </w:rPr>
        <w:t xml:space="preserve">1.6. Положение об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 разрабатывается на основании Примерного положения, согласовывается муниципальным архивом и утверждается постановлением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поселения. </w:t>
      </w:r>
    </w:p>
    <w:p w:rsidR="004A3A07" w:rsidRPr="00DF471A" w:rsidRDefault="00EB5E4D">
      <w:pPr>
        <w:spacing w:after="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Задачи экспертной комиссии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2.1. Организация и проведение экспертизы ценности документов на стадии делопроизводства при составлении номенклатуры дел и в процессе формирования дел.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2.2. Организация и проведение экспертизы ценности документов на стадии подготовки дел к архивному хранению.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lastRenderedPageBreak/>
        <w:t xml:space="preserve">2.3. Организация и проведение отбора и подготовки документов к передаче на постоянное хранение в муниципальный архив </w:t>
      </w:r>
    </w:p>
    <w:p w:rsidR="004A3A07" w:rsidRDefault="00EB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Функции экспертной комиссии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3.1. Организация и проведение ежегодного отбора дел для хранения и уничтожения.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3.2. Осуществление методического руководства работой по экспертизе ценности документов администрации, по подготовке их к архивному хранению, по разработке номенклатуры дел, </w:t>
      </w:r>
      <w:proofErr w:type="gramStart"/>
      <w:r>
        <w:rPr>
          <w:color w:val="101010"/>
          <w:lang w:val="ru-RU"/>
        </w:rPr>
        <w:t>контролю за</w:t>
      </w:r>
      <w:proofErr w:type="gramEnd"/>
      <w:r>
        <w:rPr>
          <w:color w:val="101010"/>
          <w:lang w:val="ru-RU"/>
        </w:rPr>
        <w:t xml:space="preserve"> организацией документов в делопроизводстве администрации.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3.3. Содействие и методическая помощь специалистам администрации: </w:t>
      </w:r>
    </w:p>
    <w:p w:rsidR="004A3A07" w:rsidRDefault="00EB5E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по выявлению владельцев личных архивов в учреждении, по возможной передаче ими дневников, записей воспоминаний, других документов в состав Архивного фонда РФ; </w:t>
      </w:r>
    </w:p>
    <w:p w:rsidR="004A3A07" w:rsidRDefault="00EB5E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по инициативному документированию (записи воспоминаний старейших работников, кино-, фото-, видеосъемки,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фонозаписи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) с целью создания устной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Грузиновского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 сельского поселения;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3.4. Рассмотрение, вынесение на утверждение, согласование, представление: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3.4.1. на утверждение ЭПК Комитета по управлению архивным делом администрации Ростовской области, с последующим утверждением Главой администрации сельского поселения: </w:t>
      </w:r>
    </w:p>
    <w:p w:rsidR="004A3A07" w:rsidRDefault="00EB5E4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описи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дел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постоянного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хранения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, </w:t>
      </w:r>
    </w:p>
    <w:p w:rsidR="004A3A07" w:rsidRDefault="00EB5E4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актов о не обнаружении дел, пути розыска которых исчерпаны; </w:t>
      </w:r>
    </w:p>
    <w:p w:rsidR="004A3A07" w:rsidRDefault="00EB5E4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номенклатуры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дел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учреждения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, </w:t>
      </w:r>
    </w:p>
    <w:p w:rsidR="004A3A07" w:rsidRDefault="00EB5E4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предложений об определении сроков хранения, не предусмотренных перечнем;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</w:rPr>
      </w:pPr>
      <w:r>
        <w:rPr>
          <w:color w:val="101010"/>
        </w:rPr>
        <w:t xml:space="preserve">3.4.4. </w:t>
      </w:r>
      <w:proofErr w:type="spellStart"/>
      <w:proofErr w:type="gramStart"/>
      <w:r>
        <w:rPr>
          <w:color w:val="101010"/>
        </w:rPr>
        <w:t>на</w:t>
      </w:r>
      <w:proofErr w:type="spellEnd"/>
      <w:proofErr w:type="gramEnd"/>
      <w:r>
        <w:rPr>
          <w:color w:val="101010"/>
        </w:rPr>
        <w:t xml:space="preserve"> </w:t>
      </w:r>
      <w:proofErr w:type="spellStart"/>
      <w:r>
        <w:rPr>
          <w:color w:val="101010"/>
        </w:rPr>
        <w:t>утверждение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руководителя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учреждения</w:t>
      </w:r>
      <w:proofErr w:type="spellEnd"/>
      <w:r>
        <w:rPr>
          <w:color w:val="101010"/>
        </w:rPr>
        <w:t xml:space="preserve">: </w:t>
      </w:r>
    </w:p>
    <w:p w:rsidR="004A3A07" w:rsidRDefault="00EB5E4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акты о выделении к уничтожению документов с истекшими сроками хранения (</w:t>
      </w:r>
      <w:proofErr w:type="gramStart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кроме</w:t>
      </w:r>
      <w:proofErr w:type="gramEnd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 перечисленных в п.</w:t>
      </w:r>
      <w:r>
        <w:rPr>
          <w:rFonts w:ascii="Times New Roman" w:hAnsi="Times New Roman" w:cs="Times New Roman"/>
          <w:color w:val="101010"/>
          <w:sz w:val="24"/>
          <w:szCs w:val="24"/>
        </w:rPr>
        <w:t> </w:t>
      </w: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3.4.1), </w:t>
      </w:r>
    </w:p>
    <w:p w:rsidR="004A3A07" w:rsidRDefault="00EB5E4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акты об утрате или неисправном повреждении документов постоянного хранения и по личному составу. </w:t>
      </w:r>
    </w:p>
    <w:p w:rsidR="004A3A07" w:rsidRDefault="00EB5E4D">
      <w:p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на согласование с муниципальным архивом:</w:t>
      </w:r>
    </w:p>
    <w:p w:rsidR="004A3A07" w:rsidRDefault="00EB5E4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описей дел временного (свыше 10</w:t>
      </w:r>
      <w:r>
        <w:rPr>
          <w:rFonts w:ascii="Times New Roman" w:hAnsi="Times New Roman" w:cs="Times New Roman"/>
          <w:color w:val="101010"/>
          <w:sz w:val="24"/>
          <w:szCs w:val="24"/>
        </w:rPr>
        <w:t> </w:t>
      </w: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лет) хранения, в том числе по личному составу; </w:t>
      </w:r>
    </w:p>
    <w:p w:rsidR="004A3A07" w:rsidRDefault="00EB5E4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сводной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номенклатуры</w:t>
      </w:r>
      <w:proofErr w:type="spellEnd"/>
      <w:r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01010"/>
          <w:sz w:val="24"/>
          <w:szCs w:val="24"/>
        </w:rPr>
        <w:t>дел</w:t>
      </w:r>
      <w:proofErr w:type="spellEnd"/>
    </w:p>
    <w:p w:rsidR="004A3A07" w:rsidRDefault="00EB5E4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положения об архиве администрации, положения об </w:t>
      </w:r>
      <w:proofErr w:type="gramStart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>ЭК</w:t>
      </w:r>
      <w:proofErr w:type="gramEnd"/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 администрации: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3.5 Участие в подготовке и рассмотрении проектов нормативных и методических документов по вопросам работы с документами в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3.6. Проведение консультаций для работников администрации по вопросам работы с документами совместно с муниципальным архивом, со службами делопроизводства и кадров, участие в проведении мероприятий по повышению квалификации.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>3.7. Участвует в работе по организации использования документов, определении порядка доступа к документам, имеющим ограничительный гриф «Для служебного пользования», изменению и снятию таких грифов.</w:t>
      </w:r>
    </w:p>
    <w:p w:rsidR="004A3A07" w:rsidRDefault="00EB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Права экспертной комиссии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имеет право: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4.1. давать рекомендации структурным подразделениям администрации, специалистам администрации по вопросам в пределах своей компетенции;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4.2. запрашивать от руководителей структурных подразделений и специалистов: </w:t>
      </w:r>
    </w:p>
    <w:p w:rsidR="004A3A07" w:rsidRDefault="00EB5E4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письменные объяснения о причинах утраты, порчи или незаконного уничтожения документов постоянного и долговременного срока хранения, в т.ч. по личному составу; </w:t>
      </w:r>
    </w:p>
    <w:p w:rsidR="004A3A07" w:rsidRDefault="00EB5E4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01010"/>
          <w:sz w:val="24"/>
          <w:szCs w:val="24"/>
          <w:lang w:val="ru-RU"/>
        </w:rPr>
        <w:t xml:space="preserve">предложения и заключения, необходимые для определения сроков хранения документов;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4.3. приглашать на заседания комиссии в качестве консультантов и экспертов руководителей и специалистов структурных подразделений, и администрации, специалистов муниципального архива, представителей других организаций;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4.4. не принимать к рассмотрению и возвращать для доработки некачественные и небрежно подготовленные документы;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4.5. информировать Главу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 по вопросам, относящимся к компетенции комиссии; </w:t>
      </w:r>
    </w:p>
    <w:p w:rsidR="004A3A07" w:rsidRDefault="00EB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Организация работы экспертной комиссии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5.1.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работает в тесном контакте с муниципальным архивом и Комитетом по управлению архивным делом администрации Ростовской области.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5.2. Заседания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проводятся по мере необходимости.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5.2. Поступающие на рассмотрение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документы рассматриваются на заседаниях не позднее чем через 10</w:t>
      </w:r>
      <w:r>
        <w:rPr>
          <w:color w:val="101010"/>
        </w:rPr>
        <w:t> </w:t>
      </w:r>
      <w:r>
        <w:rPr>
          <w:color w:val="101010"/>
          <w:lang w:val="ru-RU"/>
        </w:rPr>
        <w:t xml:space="preserve">дней.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5.3. Заседания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протоколируются, протоколы подписываются председателем и секретарем комиссии. Решения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вступают в силу после утверждения Главой 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color w:val="101010"/>
          <w:lang w:val="ru-RU"/>
        </w:rPr>
        <w:t xml:space="preserve"> сельского поселения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5.4. Заседание </w:t>
      </w:r>
      <w:proofErr w:type="gramStart"/>
      <w:r>
        <w:rPr>
          <w:color w:val="101010"/>
          <w:lang w:val="ru-RU"/>
        </w:rPr>
        <w:t>ЭК</w:t>
      </w:r>
      <w:proofErr w:type="gramEnd"/>
      <w:r>
        <w:rPr>
          <w:color w:val="101010"/>
          <w:lang w:val="ru-RU"/>
        </w:rPr>
        <w:t xml:space="preserve"> и принятые</w:t>
      </w:r>
      <w:bookmarkStart w:id="0" w:name="_GoBack"/>
      <w:bookmarkEnd w:id="0"/>
      <w:r>
        <w:rPr>
          <w:color w:val="101010"/>
          <w:lang w:val="ru-RU"/>
        </w:rPr>
        <w:t xml:space="preserve"> на нем решения считаются правомочными, если в голосовании приняли участие не менее половины присутствующих на заседании членов ЭК. Право решающего голоса имеют только члены ЭК. Приглашенные консультанты и эксперты имеют право совещательного голоса, в голосовании не участвуют. </w:t>
      </w:r>
    </w:p>
    <w:p w:rsidR="004A3A07" w:rsidRDefault="00EB5E4D">
      <w:pPr>
        <w:pStyle w:val="a8"/>
        <w:spacing w:beforeAutospacing="0" w:after="0" w:afterAutospacing="0"/>
        <w:jc w:val="both"/>
        <w:rPr>
          <w:color w:val="101010"/>
          <w:lang w:val="ru-RU"/>
        </w:rPr>
      </w:pPr>
      <w:r>
        <w:rPr>
          <w:color w:val="101010"/>
          <w:lang w:val="ru-RU"/>
        </w:rPr>
        <w:t xml:space="preserve">5.5. Ведение делопроизводства ЭК, хранение и использование ее документов, ответственность за их сохранность, а также </w:t>
      </w:r>
      <w:proofErr w:type="gramStart"/>
      <w:r>
        <w:rPr>
          <w:color w:val="101010"/>
          <w:lang w:val="ru-RU"/>
        </w:rPr>
        <w:t>контроль за</w:t>
      </w:r>
      <w:proofErr w:type="gramEnd"/>
      <w:r>
        <w:rPr>
          <w:color w:val="101010"/>
          <w:lang w:val="ru-RU"/>
        </w:rPr>
        <w:t xml:space="preserve"> исполнением принятых ЭК решений возлагаются на секретаря комиссии. </w:t>
      </w: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>
      <w:pPr>
        <w:pStyle w:val="a8"/>
        <w:spacing w:beforeAutospacing="0" w:after="0" w:afterAutospacing="0"/>
        <w:jc w:val="both"/>
        <w:rPr>
          <w:color w:val="101010"/>
          <w:lang w:val="ru-RU"/>
        </w:rPr>
      </w:pP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СОГЛАСОВАНО:</w:t>
      </w: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Заведующий сектором</w:t>
      </w: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муниципального архива</w:t>
      </w: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 xml:space="preserve">Администрации </w:t>
      </w: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Морозовского района</w:t>
      </w: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</w:p>
    <w:p w:rsid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____________М.В. Колесникова</w:t>
      </w:r>
    </w:p>
    <w:p w:rsidR="00DF471A" w:rsidRPr="00DF471A" w:rsidRDefault="00DF471A" w:rsidP="00DF471A">
      <w:pPr>
        <w:pStyle w:val="a8"/>
        <w:spacing w:beforeAutospacing="0" w:after="0" w:afterAutospacing="0"/>
        <w:jc w:val="right"/>
        <w:rPr>
          <w:color w:val="101010"/>
          <w:lang w:val="ru-RU"/>
        </w:rPr>
      </w:pPr>
      <w:r>
        <w:rPr>
          <w:color w:val="101010"/>
          <w:lang w:val="ru-RU"/>
        </w:rPr>
        <w:t>___________________________</w:t>
      </w:r>
    </w:p>
    <w:sectPr w:rsidR="00DF471A" w:rsidRPr="00DF471A" w:rsidSect="004A3A07">
      <w:pgSz w:w="11906" w:h="16838"/>
      <w:pgMar w:top="426" w:right="424" w:bottom="1440" w:left="180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E53"/>
    <w:multiLevelType w:val="multilevel"/>
    <w:tmpl w:val="034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">
    <w:nsid w:val="269D058A"/>
    <w:multiLevelType w:val="multilevel"/>
    <w:tmpl w:val="808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">
    <w:nsid w:val="2F6A242D"/>
    <w:multiLevelType w:val="multilevel"/>
    <w:tmpl w:val="FFE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>
    <w:nsid w:val="531648B6"/>
    <w:multiLevelType w:val="multilevel"/>
    <w:tmpl w:val="6A4C4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61171E3"/>
    <w:multiLevelType w:val="multilevel"/>
    <w:tmpl w:val="CF4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nsid w:val="79ED51B9"/>
    <w:multiLevelType w:val="multilevel"/>
    <w:tmpl w:val="D7B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6">
    <w:nsid w:val="7E567D51"/>
    <w:multiLevelType w:val="multilevel"/>
    <w:tmpl w:val="ACA0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characterSpacingControl w:val="doNotCompress"/>
  <w:compat>
    <w:useFELayout/>
  </w:compat>
  <w:rsids>
    <w:rsidRoot w:val="004A3A07"/>
    <w:rsid w:val="004A3A07"/>
    <w:rsid w:val="006D33B3"/>
    <w:rsid w:val="00A82E38"/>
    <w:rsid w:val="00DF471A"/>
    <w:rsid w:val="00EB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586"/>
    <w:pPr>
      <w:spacing w:after="160"/>
    </w:pPr>
    <w:rPr>
      <w:color w:val="00000A"/>
      <w:lang w:val="en-US" w:eastAsia="zh-CN"/>
    </w:rPr>
  </w:style>
  <w:style w:type="paragraph" w:styleId="1">
    <w:name w:val="heading 1"/>
    <w:basedOn w:val="a0"/>
    <w:rsid w:val="004A3A07"/>
    <w:pPr>
      <w:outlineLvl w:val="0"/>
    </w:pPr>
  </w:style>
  <w:style w:type="paragraph" w:styleId="2">
    <w:name w:val="heading 2"/>
    <w:basedOn w:val="a0"/>
    <w:rsid w:val="004A3A07"/>
    <w:pPr>
      <w:outlineLvl w:val="1"/>
    </w:pPr>
  </w:style>
  <w:style w:type="paragraph" w:styleId="3">
    <w:name w:val="heading 3"/>
    <w:basedOn w:val="a0"/>
    <w:rsid w:val="004A3A0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sid w:val="004A3A07"/>
    <w:rPr>
      <w:rFonts w:ascii="Times New Roman" w:hAnsi="Times New Roman"/>
      <w:sz w:val="24"/>
    </w:rPr>
  </w:style>
  <w:style w:type="character" w:customStyle="1" w:styleId="-">
    <w:name w:val="Интернет-ссылка"/>
    <w:rsid w:val="004A3A07"/>
    <w:rPr>
      <w:color w:val="000080"/>
      <w:u w:val="single"/>
    </w:rPr>
  </w:style>
  <w:style w:type="character" w:customStyle="1" w:styleId="ListLabel2">
    <w:name w:val="ListLabel 2"/>
    <w:qFormat/>
    <w:rsid w:val="004A3A07"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sid w:val="004A3A07"/>
    <w:rPr>
      <w:rFonts w:cs="Courier New"/>
      <w:sz w:val="24"/>
    </w:rPr>
  </w:style>
  <w:style w:type="character" w:customStyle="1" w:styleId="ListLabel4">
    <w:name w:val="ListLabel 4"/>
    <w:qFormat/>
    <w:rsid w:val="004A3A07"/>
    <w:rPr>
      <w:rFonts w:cs="Wingdings"/>
      <w:sz w:val="24"/>
    </w:rPr>
  </w:style>
  <w:style w:type="character" w:customStyle="1" w:styleId="ListLabel5">
    <w:name w:val="ListLabel 5"/>
    <w:qFormat/>
    <w:rsid w:val="004A3A07"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sid w:val="004A3A07"/>
    <w:rPr>
      <w:rFonts w:cs="Courier New"/>
      <w:sz w:val="24"/>
    </w:rPr>
  </w:style>
  <w:style w:type="character" w:customStyle="1" w:styleId="ListLabel7">
    <w:name w:val="ListLabel 7"/>
    <w:qFormat/>
    <w:rsid w:val="004A3A07"/>
    <w:rPr>
      <w:rFonts w:cs="Wingdings"/>
      <w:sz w:val="24"/>
    </w:rPr>
  </w:style>
  <w:style w:type="paragraph" w:customStyle="1" w:styleId="a0">
    <w:name w:val="Заголовок"/>
    <w:basedOn w:val="a"/>
    <w:next w:val="a4"/>
    <w:qFormat/>
    <w:rsid w:val="004A3A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A3A07"/>
    <w:pPr>
      <w:spacing w:after="140" w:line="288" w:lineRule="auto"/>
    </w:pPr>
  </w:style>
  <w:style w:type="paragraph" w:styleId="a5">
    <w:name w:val="List"/>
    <w:basedOn w:val="a4"/>
    <w:rsid w:val="004A3A07"/>
    <w:rPr>
      <w:rFonts w:cs="Mangal"/>
    </w:rPr>
  </w:style>
  <w:style w:type="paragraph" w:styleId="a6">
    <w:name w:val="Title"/>
    <w:basedOn w:val="a"/>
    <w:rsid w:val="004A3A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A3A07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31658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316586"/>
    <w:pPr>
      <w:spacing w:line="240" w:lineRule="auto"/>
    </w:pPr>
    <w:rPr>
      <w:color w:val="00000A"/>
      <w:sz w:val="22"/>
      <w:szCs w:val="22"/>
    </w:rPr>
  </w:style>
  <w:style w:type="paragraph" w:styleId="aa">
    <w:name w:val="List Paragraph"/>
    <w:basedOn w:val="a"/>
    <w:uiPriority w:val="34"/>
    <w:qFormat/>
    <w:rsid w:val="00316586"/>
    <w:pPr>
      <w:ind w:left="720"/>
      <w:contextualSpacing/>
    </w:pPr>
  </w:style>
  <w:style w:type="paragraph" w:customStyle="1" w:styleId="ab">
    <w:name w:val="Блочная цитата"/>
    <w:basedOn w:val="a"/>
    <w:qFormat/>
    <w:rsid w:val="004A3A07"/>
  </w:style>
  <w:style w:type="paragraph" w:customStyle="1" w:styleId="ac">
    <w:name w:val="Заглавие"/>
    <w:basedOn w:val="a0"/>
    <w:rsid w:val="004A3A07"/>
  </w:style>
  <w:style w:type="paragraph" w:styleId="ad">
    <w:name w:val="Subtitle"/>
    <w:basedOn w:val="a0"/>
    <w:rsid w:val="004A3A07"/>
  </w:style>
  <w:style w:type="character" w:styleId="ae">
    <w:name w:val="Hyperlink"/>
    <w:basedOn w:val="a1"/>
    <w:uiPriority w:val="99"/>
    <w:unhideWhenUsed/>
    <w:rsid w:val="00A82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228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420361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03612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14</cp:revision>
  <cp:lastPrinted>2021-05-24T12:54:00Z</cp:lastPrinted>
  <dcterms:created xsi:type="dcterms:W3CDTF">2021-01-27T06:50:00Z</dcterms:created>
  <dcterms:modified xsi:type="dcterms:W3CDTF">2021-05-24T12:56:00Z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1049-11.2.0.8991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